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A84A4" w14:textId="77777777" w:rsidR="00B90012" w:rsidRDefault="00B90012" w:rsidP="00323B31">
      <w:pPr>
        <w:jc w:val="center"/>
        <w:rPr>
          <w:sz w:val="32"/>
          <w:szCs w:val="32"/>
        </w:rPr>
      </w:pPr>
    </w:p>
    <w:p w14:paraId="585086A9" w14:textId="77777777" w:rsidR="00323B31" w:rsidRDefault="00323B31" w:rsidP="00232DF1">
      <w:pPr>
        <w:rPr>
          <w:b/>
          <w:color w:val="2F5496" w:themeColor="accent5" w:themeShade="BF"/>
          <w:sz w:val="32"/>
          <w:szCs w:val="32"/>
        </w:rPr>
      </w:pPr>
      <w:r>
        <w:rPr>
          <w:b/>
          <w:color w:val="2F5496" w:themeColor="accent5" w:themeShade="BF"/>
          <w:sz w:val="32"/>
          <w:szCs w:val="32"/>
        </w:rPr>
        <w:t>Workshops de aprendizagem e desenvolvimento profissional</w:t>
      </w:r>
    </w:p>
    <w:p w14:paraId="38EFB03D" w14:textId="77777777" w:rsidR="00724001" w:rsidRDefault="00724001" w:rsidP="00724001">
      <w:pPr>
        <w:pStyle w:val="paragraph"/>
        <w:spacing w:before="0" w:beforeAutospacing="0" w:after="0" w:afterAutospacing="0"/>
        <w:textAlignment w:val="baseline"/>
        <w:rPr>
          <w:rStyle w:val="normaltextrun"/>
          <w:rFonts w:ascii="Calibri Light" w:hAnsi="Calibri Light" w:cs="Calibri Light"/>
          <w:color w:val="2F5496"/>
          <w:sz w:val="26"/>
          <w:szCs w:val="26"/>
        </w:rPr>
      </w:pPr>
      <w:r>
        <w:rPr>
          <w:rStyle w:val="normaltextrun"/>
          <w:rFonts w:ascii="Calibri Light" w:hAnsi="Calibri Light"/>
          <w:color w:val="2F5496"/>
          <w:sz w:val="26"/>
          <w:szCs w:val="26"/>
        </w:rPr>
        <w:t>Pesquisa do docente: orientações práticas para líderes escolares e docentes</w:t>
      </w:r>
    </w:p>
    <w:p w14:paraId="5E48DC04" w14:textId="77777777" w:rsidR="00724001" w:rsidRPr="00B41B5C" w:rsidRDefault="00724001" w:rsidP="00724001">
      <w:r>
        <w:t>Adaptado de Quinn e Ross, 2024</w:t>
      </w:r>
      <w:r>
        <w:rPr>
          <w:rStyle w:val="eop"/>
          <w:rFonts w:ascii="Calibri Light" w:hAnsi="Calibri Light"/>
          <w:color w:val="2F5496"/>
          <w:sz w:val="26"/>
          <w:szCs w:val="26"/>
        </w:rPr>
        <w:t> </w:t>
      </w:r>
    </w:p>
    <w:p w14:paraId="2C2D66B6" w14:textId="77777777" w:rsidR="00724001" w:rsidRDefault="00724001" w:rsidP="00724001">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sz w:val="22"/>
          <w:szCs w:val="22"/>
        </w:rPr>
        <w:t>A pesquisa do docente é uma forma de aprendizagem profissional que permite aos docentes desenvolver a sua prática de forma disciplinada e assente em evidências. O "ciclo de pesquisa" que desenvolvemos no Centro de Liderança Educacional (CEL) da UCL foi testado e comprovado por:</w:t>
      </w:r>
      <w:r>
        <w:rPr>
          <w:rStyle w:val="eop"/>
          <w:rFonts w:ascii="Calibri" w:hAnsi="Calibri"/>
          <w:sz w:val="22"/>
          <w:szCs w:val="22"/>
        </w:rPr>
        <w:t> </w:t>
      </w:r>
    </w:p>
    <w:p w14:paraId="64CA251D"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p>
    <w:p w14:paraId="39FEB0F0" w14:textId="77777777" w:rsidR="00724001" w:rsidRDefault="00724001" w:rsidP="00724001">
      <w:pPr>
        <w:pStyle w:val="paragraph"/>
        <w:numPr>
          <w:ilvl w:val="0"/>
          <w:numId w:val="22"/>
        </w:numPr>
        <w:spacing w:before="0" w:beforeAutospacing="0" w:after="0" w:afterAutospacing="0"/>
        <w:textAlignment w:val="baseline"/>
        <w:rPr>
          <w:rFonts w:ascii="Calibri" w:hAnsi="Calibri" w:cs="Calibri"/>
          <w:sz w:val="22"/>
          <w:szCs w:val="22"/>
        </w:rPr>
      </w:pPr>
      <w:r>
        <w:rPr>
          <w:rStyle w:val="normaltextrun"/>
          <w:rFonts w:ascii="Calibri" w:hAnsi="Calibri"/>
          <w:sz w:val="22"/>
          <w:szCs w:val="22"/>
        </w:rPr>
        <w:t>docentes que investigam e visam melhorar aspetos da sua própria prática;</w:t>
      </w:r>
      <w:r>
        <w:rPr>
          <w:rStyle w:val="eop"/>
          <w:rFonts w:ascii="Calibri" w:hAnsi="Calibri"/>
          <w:sz w:val="22"/>
          <w:szCs w:val="22"/>
        </w:rPr>
        <w:t> </w:t>
      </w:r>
    </w:p>
    <w:p w14:paraId="7AD6B423" w14:textId="77777777" w:rsidR="00724001" w:rsidRDefault="00724001" w:rsidP="00724001">
      <w:pPr>
        <w:pStyle w:val="paragraph"/>
        <w:numPr>
          <w:ilvl w:val="0"/>
          <w:numId w:val="22"/>
        </w:numPr>
        <w:spacing w:before="0" w:beforeAutospacing="0" w:after="0" w:afterAutospacing="0"/>
        <w:textAlignment w:val="baseline"/>
        <w:rPr>
          <w:rFonts w:ascii="Calibri" w:hAnsi="Calibri" w:cs="Calibri"/>
          <w:sz w:val="22"/>
          <w:szCs w:val="22"/>
        </w:rPr>
      </w:pPr>
      <w:r>
        <w:rPr>
          <w:rStyle w:val="normaltextrun"/>
          <w:rFonts w:ascii="Calibri" w:hAnsi="Calibri"/>
          <w:sz w:val="22"/>
          <w:szCs w:val="22"/>
        </w:rPr>
        <w:t>docentes que trabalham colaborativamente numa área de interesse comum; e</w:t>
      </w:r>
      <w:r>
        <w:rPr>
          <w:rStyle w:val="eop"/>
          <w:rFonts w:ascii="Calibri" w:hAnsi="Calibri"/>
          <w:sz w:val="22"/>
          <w:szCs w:val="22"/>
        </w:rPr>
        <w:t> </w:t>
      </w:r>
    </w:p>
    <w:p w14:paraId="19C99176" w14:textId="77777777" w:rsidR="00724001" w:rsidRDefault="00724001" w:rsidP="00724001">
      <w:pPr>
        <w:pStyle w:val="paragraph"/>
        <w:numPr>
          <w:ilvl w:val="0"/>
          <w:numId w:val="22"/>
        </w:numPr>
        <w:spacing w:before="0" w:beforeAutospacing="0" w:after="0" w:afterAutospacing="0"/>
        <w:textAlignment w:val="baseline"/>
        <w:rPr>
          <w:rFonts w:ascii="Calibri" w:hAnsi="Calibri" w:cs="Calibri"/>
          <w:sz w:val="22"/>
          <w:szCs w:val="22"/>
        </w:rPr>
      </w:pPr>
      <w:r>
        <w:rPr>
          <w:rStyle w:val="normaltextrun"/>
          <w:rFonts w:ascii="Calibri" w:hAnsi="Calibri"/>
          <w:sz w:val="22"/>
          <w:szCs w:val="22"/>
        </w:rPr>
        <w:t>líderes que visam estruturar iniciativas de melhoria em todo o estabelecimento de ensino e fomentar culturas de inovação disciplinada entre o corpo docente, fazendo da pesquisa o principal instrumento para a aprendizagem profissional dos docentes.</w:t>
      </w:r>
      <w:r>
        <w:rPr>
          <w:rStyle w:val="eop"/>
          <w:rFonts w:ascii="Calibri" w:hAnsi="Calibri"/>
          <w:sz w:val="22"/>
          <w:szCs w:val="22"/>
        </w:rPr>
        <w:t> </w:t>
      </w:r>
    </w:p>
    <w:p w14:paraId="64DE2153" w14:textId="77777777" w:rsidR="00724001" w:rsidRDefault="00724001" w:rsidP="00724001">
      <w:pPr>
        <w:pStyle w:val="paragraph"/>
        <w:spacing w:before="0" w:beforeAutospacing="0" w:after="0" w:afterAutospacing="0"/>
        <w:textAlignment w:val="baseline"/>
        <w:rPr>
          <w:rStyle w:val="normaltextrun"/>
          <w:rFonts w:ascii="Calibri" w:hAnsi="Calibri" w:cs="Calibri"/>
          <w:sz w:val="22"/>
          <w:szCs w:val="22"/>
        </w:rPr>
      </w:pPr>
    </w:p>
    <w:p w14:paraId="38B1559A" w14:textId="6D53F71A" w:rsidR="00724001" w:rsidRDefault="00724001" w:rsidP="1F5A912D">
      <w:pPr>
        <w:pStyle w:val="paragraph"/>
        <w:spacing w:before="0" w:beforeAutospacing="0" w:after="0" w:afterAutospacing="0"/>
        <w:textAlignment w:val="baseline"/>
        <w:rPr>
          <w:rStyle w:val="eop"/>
          <w:rFonts w:ascii="Calibri" w:hAnsi="Calibri" w:cs="Calibri"/>
          <w:sz w:val="22"/>
          <w:szCs w:val="22"/>
        </w:rPr>
      </w:pPr>
      <w:r w:rsidRPr="1F5A912D">
        <w:rPr>
          <w:rStyle w:val="normaltextrun"/>
          <w:rFonts w:ascii="Calibri" w:hAnsi="Calibri"/>
          <w:sz w:val="22"/>
          <w:szCs w:val="22"/>
        </w:rPr>
        <w:t xml:space="preserve">Fala-se de um </w:t>
      </w:r>
      <w:r w:rsidRPr="1F5A912D">
        <w:rPr>
          <w:rStyle w:val="normaltextrun"/>
          <w:rFonts w:ascii="Calibri" w:hAnsi="Calibri"/>
          <w:i/>
          <w:iCs/>
          <w:sz w:val="22"/>
          <w:szCs w:val="22"/>
        </w:rPr>
        <w:t>ciclo</w:t>
      </w:r>
      <w:r w:rsidRPr="1F5A912D">
        <w:rPr>
          <w:rStyle w:val="normaltextrun"/>
          <w:rFonts w:ascii="Calibri" w:hAnsi="Calibri"/>
          <w:sz w:val="22"/>
          <w:szCs w:val="22"/>
        </w:rPr>
        <w:t xml:space="preserve"> de pesquisa, porque o empenho em evidências, a melhoria e a avaliação de impacto não são atividades lineares com princípio e fim. Os líderes escolares com </w:t>
      </w:r>
      <w:r w:rsidR="6171D69E" w:rsidRPr="1F5A912D">
        <w:rPr>
          <w:rStyle w:val="normaltextrun"/>
          <w:rFonts w:ascii="Calibri" w:hAnsi="Calibri"/>
          <w:sz w:val="22"/>
          <w:szCs w:val="22"/>
        </w:rPr>
        <w:t xml:space="preserve">uma </w:t>
      </w:r>
      <w:r w:rsidRPr="1F5A912D">
        <w:rPr>
          <w:rStyle w:val="normaltextrun"/>
          <w:rFonts w:ascii="Calibri" w:hAnsi="Calibri"/>
          <w:sz w:val="22"/>
          <w:szCs w:val="22"/>
        </w:rPr>
        <w:t>mente i</w:t>
      </w:r>
      <w:r w:rsidR="5BEE6A87" w:rsidRPr="1F5A912D">
        <w:rPr>
          <w:rStyle w:val="normaltextrun"/>
          <w:rFonts w:ascii="Calibri" w:hAnsi="Calibri"/>
          <w:sz w:val="22"/>
          <w:szCs w:val="22"/>
        </w:rPr>
        <w:t xml:space="preserve">ndagadora </w:t>
      </w:r>
      <w:r w:rsidRPr="1F5A912D">
        <w:rPr>
          <w:rStyle w:val="normaltextrun"/>
          <w:rFonts w:ascii="Calibri" w:hAnsi="Calibri"/>
          <w:sz w:val="22"/>
          <w:szCs w:val="22"/>
        </w:rPr>
        <w:t>são eternamente curiosos acerca do impacto da sua prática atual e de como poderiam fazer melhor as coisas. </w:t>
      </w:r>
      <w:r w:rsidRPr="1F5A912D">
        <w:rPr>
          <w:rStyle w:val="eop"/>
          <w:rFonts w:ascii="Calibri" w:hAnsi="Calibri"/>
          <w:sz w:val="22"/>
          <w:szCs w:val="22"/>
        </w:rPr>
        <w:t> </w:t>
      </w:r>
    </w:p>
    <w:p w14:paraId="062DD6BB"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p>
    <w:p w14:paraId="1E7BA8A0" w14:textId="77777777" w:rsidR="00232DF1" w:rsidRDefault="00232DF1" w:rsidP="00724001">
      <w:pPr>
        <w:pStyle w:val="paragraph"/>
        <w:spacing w:before="0" w:beforeAutospacing="0" w:after="0" w:afterAutospacing="0"/>
        <w:textAlignment w:val="baseline"/>
        <w:rPr>
          <w:rStyle w:val="normaltextrun"/>
          <w:rFonts w:ascii="Calibri" w:hAnsi="Calibri"/>
          <w:b/>
          <w:bCs/>
          <w:sz w:val="22"/>
          <w:szCs w:val="22"/>
        </w:rPr>
      </w:pPr>
    </w:p>
    <w:p w14:paraId="279378FC" w14:textId="2E7A221E" w:rsidR="00724001" w:rsidRDefault="00724001" w:rsidP="00724001">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b/>
          <w:bCs/>
          <w:sz w:val="22"/>
          <w:szCs w:val="22"/>
        </w:rPr>
        <w:t>O ciclo</w:t>
      </w:r>
      <w:r>
        <w:rPr>
          <w:rStyle w:val="eop"/>
          <w:rFonts w:ascii="Calibri" w:hAnsi="Calibri"/>
          <w:sz w:val="22"/>
          <w:szCs w:val="22"/>
        </w:rPr>
        <w:t> </w:t>
      </w:r>
    </w:p>
    <w:p w14:paraId="5F952619"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p>
    <w:p w14:paraId="77E38304" w14:textId="7F1E6EBC" w:rsidR="00724001" w:rsidRDefault="00724001" w:rsidP="00724001">
      <w:pPr>
        <w:pStyle w:val="paragraph"/>
        <w:spacing w:before="0" w:beforeAutospacing="0" w:after="0" w:afterAutospacing="0"/>
        <w:textAlignment w:val="baseline"/>
        <w:rPr>
          <w:rStyle w:val="normaltextrun"/>
          <w:rFonts w:ascii="Calibri" w:hAnsi="Calibri"/>
          <w:sz w:val="22"/>
          <w:szCs w:val="22"/>
        </w:rPr>
      </w:pPr>
      <w:r>
        <w:rPr>
          <w:rStyle w:val="normaltextrun"/>
          <w:rFonts w:ascii="Calibri" w:hAnsi="Calibri"/>
          <w:sz w:val="22"/>
          <w:szCs w:val="22"/>
        </w:rPr>
        <w:t xml:space="preserve">Este ciclo dividido em três partes está na base da nossa abordagem à pesquisa do docente. </w:t>
      </w:r>
    </w:p>
    <w:p w14:paraId="4D8B1D1B" w14:textId="6CE8638E" w:rsidR="00232DF1" w:rsidRDefault="00232DF1" w:rsidP="00724001">
      <w:pPr>
        <w:pStyle w:val="paragraph"/>
        <w:spacing w:before="0" w:beforeAutospacing="0" w:after="0" w:afterAutospacing="0"/>
        <w:textAlignment w:val="baseline"/>
        <w:rPr>
          <w:rStyle w:val="normaltextrun"/>
          <w:rFonts w:ascii="Calibri" w:hAnsi="Calibri"/>
          <w:sz w:val="22"/>
          <w:szCs w:val="22"/>
        </w:rPr>
      </w:pPr>
    </w:p>
    <w:p w14:paraId="2A403B1E" w14:textId="77777777" w:rsidR="00232DF1" w:rsidRDefault="00232DF1" w:rsidP="00724001">
      <w:pPr>
        <w:pStyle w:val="paragraph"/>
        <w:spacing w:before="0" w:beforeAutospacing="0" w:after="0" w:afterAutospacing="0"/>
        <w:textAlignment w:val="baseline"/>
        <w:rPr>
          <w:rFonts w:ascii="Segoe UI" w:hAnsi="Segoe UI" w:cs="Segoe UI"/>
          <w:sz w:val="18"/>
          <w:szCs w:val="18"/>
        </w:rPr>
      </w:pPr>
    </w:p>
    <w:p w14:paraId="6E262CE8" w14:textId="7D28C38A" w:rsidR="00724001" w:rsidRDefault="00724001" w:rsidP="00724001">
      <w:pPr>
        <w:pStyle w:val="paragraph"/>
        <w:spacing w:before="0" w:beforeAutospacing="0" w:after="0" w:afterAutospacing="0"/>
        <w:textAlignment w:val="baseline"/>
        <w:rPr>
          <w:rStyle w:val="eop"/>
          <w:color w:val="000000" w:themeColor="text1"/>
          <w:sz w:val="22"/>
          <w:szCs w:val="22"/>
        </w:rPr>
      </w:pPr>
      <w:r>
        <w:rPr>
          <w:noProof/>
        </w:rPr>
        <w:drawing>
          <wp:inline distT="0" distB="0" distL="0" distR="0" wp14:anchorId="2FC46526" wp14:editId="1C693155">
            <wp:extent cx="4807994" cy="2839732"/>
            <wp:effectExtent l="0" t="0" r="2540" b="5715"/>
            <wp:docPr id="4" name="Picture 4" descr="A picture containing text, screenshot, fon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4807994" cy="2839732"/>
                    </a:xfrm>
                    <a:prstGeom prst="rect">
                      <a:avLst/>
                    </a:prstGeom>
                  </pic:spPr>
                </pic:pic>
              </a:graphicData>
            </a:graphic>
          </wp:inline>
        </w:drawing>
      </w:r>
      <w:r>
        <w:rPr>
          <w:rStyle w:val="normaltextrun"/>
          <w:color w:val="000000" w:themeColor="text1"/>
          <w:sz w:val="22"/>
          <w:szCs w:val="22"/>
        </w:rPr>
        <w:t> </w:t>
      </w:r>
      <w:r>
        <w:rPr>
          <w:rStyle w:val="eop"/>
          <w:color w:val="000000" w:themeColor="text1"/>
          <w:sz w:val="22"/>
          <w:szCs w:val="22"/>
        </w:rPr>
        <w:t> </w:t>
      </w:r>
    </w:p>
    <w:p w14:paraId="1FE27694" w14:textId="4DEBBF8A" w:rsidR="00232DF1" w:rsidRDefault="00232DF1" w:rsidP="00724001">
      <w:pPr>
        <w:pStyle w:val="paragraph"/>
        <w:spacing w:before="0" w:beforeAutospacing="0" w:after="0" w:afterAutospacing="0"/>
        <w:textAlignment w:val="baseline"/>
        <w:rPr>
          <w:rStyle w:val="eop"/>
          <w:color w:val="000000" w:themeColor="text1"/>
          <w:sz w:val="22"/>
          <w:szCs w:val="22"/>
        </w:rPr>
      </w:pPr>
    </w:p>
    <w:p w14:paraId="681FFEAD" w14:textId="77777777" w:rsidR="00232DF1" w:rsidRDefault="00232DF1" w:rsidP="00724001">
      <w:pPr>
        <w:pStyle w:val="paragraph"/>
        <w:spacing w:before="0" w:beforeAutospacing="0" w:after="0" w:afterAutospacing="0"/>
        <w:textAlignment w:val="baseline"/>
        <w:rPr>
          <w:rFonts w:ascii="Segoe UI" w:hAnsi="Segoe UI" w:cs="Segoe UI"/>
          <w:sz w:val="18"/>
          <w:szCs w:val="18"/>
        </w:rPr>
      </w:pPr>
    </w:p>
    <w:p w14:paraId="4995B53E" w14:textId="77777777" w:rsidR="00724001" w:rsidRDefault="00724001" w:rsidP="00724001">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i/>
          <w:iCs/>
          <w:sz w:val="22"/>
          <w:szCs w:val="22"/>
        </w:rPr>
        <w:t>Figura 1. O ciclo de pesquisa do CEL</w:t>
      </w:r>
      <w:r>
        <w:rPr>
          <w:rStyle w:val="eop"/>
          <w:rFonts w:ascii="Calibri" w:hAnsi="Calibri"/>
          <w:sz w:val="22"/>
          <w:szCs w:val="22"/>
        </w:rPr>
        <w:t> </w:t>
      </w:r>
    </w:p>
    <w:p w14:paraId="0F56FA32"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p>
    <w:p w14:paraId="05A6DFE8" w14:textId="77777777" w:rsidR="00232DF1" w:rsidRDefault="00232DF1" w:rsidP="1F5A912D">
      <w:pPr>
        <w:pStyle w:val="paragraph"/>
        <w:spacing w:before="0" w:beforeAutospacing="0" w:after="0" w:afterAutospacing="0"/>
        <w:textAlignment w:val="baseline"/>
        <w:rPr>
          <w:rStyle w:val="normaltextrun"/>
          <w:rFonts w:ascii="Calibri" w:hAnsi="Calibri"/>
          <w:sz w:val="22"/>
          <w:szCs w:val="22"/>
        </w:rPr>
      </w:pPr>
    </w:p>
    <w:p w14:paraId="0B3E7034" w14:textId="77777777" w:rsidR="00232DF1" w:rsidRDefault="00232DF1" w:rsidP="1F5A912D">
      <w:pPr>
        <w:pStyle w:val="paragraph"/>
        <w:spacing w:before="0" w:beforeAutospacing="0" w:after="0" w:afterAutospacing="0"/>
        <w:textAlignment w:val="baseline"/>
        <w:rPr>
          <w:rStyle w:val="normaltextrun"/>
          <w:rFonts w:ascii="Calibri" w:hAnsi="Calibri"/>
          <w:sz w:val="22"/>
          <w:szCs w:val="22"/>
        </w:rPr>
      </w:pPr>
    </w:p>
    <w:p w14:paraId="16C90E82" w14:textId="3FCB5BF7" w:rsidR="00724001" w:rsidRDefault="00724001" w:rsidP="1F5A912D">
      <w:pPr>
        <w:pStyle w:val="paragraph"/>
        <w:spacing w:before="0" w:beforeAutospacing="0" w:after="0" w:afterAutospacing="0"/>
        <w:textAlignment w:val="baseline"/>
        <w:rPr>
          <w:rStyle w:val="normaltextrun"/>
          <w:rFonts w:ascii="Calibri" w:hAnsi="Calibri" w:cs="Calibri"/>
          <w:sz w:val="22"/>
          <w:szCs w:val="22"/>
        </w:rPr>
      </w:pPr>
      <w:r w:rsidRPr="1F5A912D">
        <w:rPr>
          <w:rStyle w:val="normaltextrun"/>
          <w:rFonts w:ascii="Calibri" w:hAnsi="Calibri"/>
          <w:sz w:val="22"/>
          <w:szCs w:val="22"/>
        </w:rPr>
        <w:t xml:space="preserve">Caso </w:t>
      </w:r>
      <w:r w:rsidR="2120F4C6" w:rsidRPr="1F5A912D">
        <w:rPr>
          <w:rStyle w:val="normaltextrun"/>
          <w:rFonts w:ascii="Calibri" w:hAnsi="Calibri"/>
          <w:sz w:val="22"/>
          <w:szCs w:val="22"/>
        </w:rPr>
        <w:t xml:space="preserve">um </w:t>
      </w:r>
      <w:r w:rsidRPr="1F5A912D">
        <w:rPr>
          <w:rStyle w:val="normaltextrun"/>
          <w:rFonts w:ascii="Calibri" w:hAnsi="Calibri"/>
          <w:sz w:val="22"/>
          <w:szCs w:val="22"/>
        </w:rPr>
        <w:t xml:space="preserve">docente </w:t>
      </w:r>
      <w:r w:rsidR="6B09E8E8" w:rsidRPr="1F5A912D">
        <w:rPr>
          <w:rStyle w:val="normaltextrun"/>
          <w:rFonts w:ascii="Calibri" w:hAnsi="Calibri"/>
          <w:sz w:val="22"/>
          <w:szCs w:val="22"/>
        </w:rPr>
        <w:t>individualmente considerado</w:t>
      </w:r>
      <w:r w:rsidRPr="1F5A912D">
        <w:rPr>
          <w:rStyle w:val="normaltextrun"/>
          <w:rFonts w:ascii="Calibri" w:hAnsi="Calibri"/>
          <w:sz w:val="22"/>
          <w:szCs w:val="22"/>
        </w:rPr>
        <w:t xml:space="preserve"> dê início a uma pesquisa isolada, é provável que tenha um "problema de prática", uma ideia inicial sobre um aspeto da prática – dentro da sua própria sala de aula ou mais além – que queira melhorar. Muitas vezes, será tentado a </w:t>
      </w:r>
      <w:r w:rsidRPr="1F5A912D">
        <w:rPr>
          <w:rStyle w:val="normaltextrun"/>
          <w:rFonts w:ascii="Calibri" w:hAnsi="Calibri"/>
          <w:i/>
          <w:iCs/>
          <w:sz w:val="22"/>
          <w:szCs w:val="22"/>
        </w:rPr>
        <w:t>passar à ação</w:t>
      </w:r>
      <w:r w:rsidRPr="1F5A912D">
        <w:rPr>
          <w:rStyle w:val="normaltextrun"/>
          <w:rFonts w:ascii="Calibri" w:hAnsi="Calibri"/>
          <w:sz w:val="22"/>
          <w:szCs w:val="22"/>
        </w:rPr>
        <w:t xml:space="preserve"> e experimentar algo novo, e apenas mais tarde pondera formas através das quais poderá avaliar o impacto da sua inovação. O nosso ciclo de pesquisa convida o docente a resistir a este impulso, a </w:t>
      </w:r>
      <w:r w:rsidRPr="1F5A912D">
        <w:rPr>
          <w:rStyle w:val="normaltextrun"/>
          <w:rFonts w:ascii="Calibri" w:hAnsi="Calibri"/>
          <w:i/>
          <w:iCs/>
          <w:sz w:val="22"/>
          <w:szCs w:val="22"/>
        </w:rPr>
        <w:t>abrandar</w:t>
      </w:r>
      <w:r w:rsidRPr="1F5A912D">
        <w:rPr>
          <w:rStyle w:val="normaltextrun"/>
          <w:rFonts w:ascii="Calibri" w:hAnsi="Calibri"/>
          <w:sz w:val="22"/>
          <w:szCs w:val="22"/>
        </w:rPr>
        <w:t xml:space="preserve"> e a dedicar tempo e esforço consideráveis a </w:t>
      </w:r>
      <w:r w:rsidRPr="1F5A912D">
        <w:rPr>
          <w:rStyle w:val="normaltextrun"/>
          <w:rFonts w:ascii="Calibri" w:hAnsi="Calibri"/>
          <w:b/>
          <w:bCs/>
          <w:sz w:val="22"/>
          <w:szCs w:val="22"/>
        </w:rPr>
        <w:t xml:space="preserve">explorar </w:t>
      </w:r>
      <w:r w:rsidRPr="1F5A912D">
        <w:rPr>
          <w:rStyle w:val="normaltextrun"/>
          <w:rFonts w:ascii="Calibri" w:hAnsi="Calibri"/>
          <w:sz w:val="22"/>
          <w:szCs w:val="22"/>
        </w:rPr>
        <w:t xml:space="preserve">a situação atual e a criar uma imagem baseada em evidências da prática existente na sua área de incidência antes de desenvolver novas práticas, que constituem a essência da sua </w:t>
      </w:r>
      <w:r w:rsidRPr="1F5A912D">
        <w:rPr>
          <w:rStyle w:val="normaltextrun"/>
          <w:rFonts w:ascii="Calibri" w:hAnsi="Calibri"/>
          <w:b/>
          <w:bCs/>
          <w:sz w:val="22"/>
          <w:szCs w:val="22"/>
        </w:rPr>
        <w:t>inovação</w:t>
      </w:r>
      <w:r w:rsidRPr="1F5A912D">
        <w:rPr>
          <w:rStyle w:val="normaltextrun"/>
          <w:rFonts w:ascii="Calibri" w:hAnsi="Calibri"/>
          <w:sz w:val="22"/>
          <w:szCs w:val="22"/>
        </w:rPr>
        <w:t xml:space="preserve">. A </w:t>
      </w:r>
      <w:r w:rsidRPr="1F5A912D">
        <w:rPr>
          <w:rStyle w:val="normaltextrun"/>
          <w:rFonts w:ascii="Calibri" w:hAnsi="Calibri"/>
          <w:b/>
          <w:bCs/>
          <w:sz w:val="22"/>
          <w:szCs w:val="22"/>
        </w:rPr>
        <w:t xml:space="preserve">avaliação </w:t>
      </w:r>
      <w:r w:rsidRPr="1F5A912D">
        <w:rPr>
          <w:rStyle w:val="normaltextrun"/>
          <w:rFonts w:ascii="Calibri" w:hAnsi="Calibri"/>
          <w:sz w:val="22"/>
          <w:szCs w:val="22"/>
        </w:rPr>
        <w:t>de impacto tem lugar durante o ciclo e é cuidadosamente planeada desde o início. Explicamos aqui mais pormenorizadamente cada fase do ciclo.</w:t>
      </w:r>
    </w:p>
    <w:p w14:paraId="3A3E4980"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p>
    <w:p w14:paraId="7CCA9507" w14:textId="77777777" w:rsidR="00232DF1" w:rsidRDefault="00232DF1" w:rsidP="00724001">
      <w:pPr>
        <w:pStyle w:val="paragraph"/>
        <w:spacing w:before="0" w:beforeAutospacing="0" w:after="0" w:afterAutospacing="0"/>
        <w:textAlignment w:val="baseline"/>
        <w:rPr>
          <w:rStyle w:val="normaltextrun"/>
          <w:rFonts w:ascii="Calibri" w:hAnsi="Calibri"/>
          <w:b/>
          <w:bCs/>
          <w:sz w:val="22"/>
          <w:szCs w:val="22"/>
        </w:rPr>
      </w:pPr>
    </w:p>
    <w:p w14:paraId="029676CA" w14:textId="0900BFCB" w:rsidR="00724001" w:rsidRDefault="00724001" w:rsidP="00724001">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b/>
          <w:bCs/>
          <w:sz w:val="22"/>
          <w:szCs w:val="22"/>
        </w:rPr>
        <w:t>Exploração</w:t>
      </w:r>
      <w:r>
        <w:rPr>
          <w:rStyle w:val="eop"/>
          <w:rFonts w:ascii="Calibri" w:hAnsi="Calibri"/>
          <w:sz w:val="22"/>
          <w:szCs w:val="22"/>
        </w:rPr>
        <w:t> </w:t>
      </w:r>
    </w:p>
    <w:p w14:paraId="6157DB34"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p>
    <w:p w14:paraId="02814019"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sz w:val="22"/>
          <w:szCs w:val="22"/>
        </w:rPr>
        <w:t>Começar com o fim em mente</w:t>
      </w:r>
      <w:r>
        <w:rPr>
          <w:rStyle w:val="eop"/>
          <w:rFonts w:ascii="Calibri" w:hAnsi="Calibri"/>
          <w:sz w:val="22"/>
          <w:szCs w:val="22"/>
        </w:rPr>
        <w:t> </w:t>
      </w:r>
    </w:p>
    <w:p w14:paraId="3384C045" w14:textId="77777777" w:rsidR="00724001" w:rsidRDefault="00724001" w:rsidP="00724001">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sz w:val="22"/>
          <w:szCs w:val="22"/>
        </w:rPr>
        <w:t xml:space="preserve">A finalidade de qualquer pesquisa deve ser a de obter um impacto positivo nos alunos. Frequentemente, este impacto é obtido através da melhoria de um aspeto da prática do pessoal docente. Convidamos os docentes que estejam a iniciar uma pesquisa a "começar com o fim em mente" (Covey, 1989). Por outras palavras, que tenham claro desde o início a diferença que querem fazer e coloquem os alunos no centro. </w:t>
      </w:r>
    </w:p>
    <w:p w14:paraId="06D0F1F6"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r>
        <w:rPr>
          <w:rStyle w:val="eop"/>
          <w:rFonts w:ascii="Calibri" w:hAnsi="Calibri"/>
          <w:sz w:val="22"/>
          <w:szCs w:val="22"/>
        </w:rPr>
        <w:t> </w:t>
      </w:r>
    </w:p>
    <w:p w14:paraId="18DF1B26"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sz w:val="22"/>
          <w:szCs w:val="22"/>
        </w:rPr>
        <w:t>Compreender o presente</w:t>
      </w:r>
      <w:r>
        <w:rPr>
          <w:rStyle w:val="eop"/>
          <w:rFonts w:ascii="Calibri" w:hAnsi="Calibri"/>
          <w:sz w:val="22"/>
          <w:szCs w:val="22"/>
        </w:rPr>
        <w:t> </w:t>
      </w:r>
    </w:p>
    <w:p w14:paraId="42213DCC" w14:textId="77777777" w:rsidR="00724001" w:rsidRDefault="00724001" w:rsidP="00724001">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sz w:val="22"/>
          <w:szCs w:val="22"/>
        </w:rPr>
        <w:t>Pedimos então aos docentes que deixem de lado esta imagem orientada para o futuro e prestem muita atenção à prática atual em relação à sua área de incidência. "A mudança não acontece se nos concentrarmos apenas no futuro", e os docentes e os líderes devem "concentrar-se tanto, ou inclusive mais, em compreender as práticas que pretendem mudar como em conceber as alternativas" (Robinson, 2018, 13). No final de contas, todas as novas práticas terão de ser integradas com, ou de substituir, centenas de práticas e crenças existentes entre os docentes. Durante a fase de exploração, os docentes podem colocar as seguintes questões:</w:t>
      </w:r>
    </w:p>
    <w:p w14:paraId="104C8F68"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r>
        <w:rPr>
          <w:rStyle w:val="eop"/>
          <w:rFonts w:ascii="Calibri" w:hAnsi="Calibri"/>
          <w:sz w:val="22"/>
          <w:szCs w:val="22"/>
        </w:rPr>
        <w:t> </w:t>
      </w:r>
    </w:p>
    <w:p w14:paraId="64264984" w14:textId="77777777" w:rsidR="00724001" w:rsidRDefault="00724001" w:rsidP="00724001">
      <w:pPr>
        <w:pStyle w:val="paragraph"/>
        <w:numPr>
          <w:ilvl w:val="0"/>
          <w:numId w:val="23"/>
        </w:numPr>
        <w:spacing w:before="0" w:beforeAutospacing="0" w:after="0" w:afterAutospacing="0"/>
        <w:textAlignment w:val="baseline"/>
        <w:rPr>
          <w:rFonts w:ascii="Calibri" w:hAnsi="Calibri" w:cs="Calibri"/>
          <w:sz w:val="22"/>
          <w:szCs w:val="22"/>
        </w:rPr>
      </w:pPr>
      <w:r>
        <w:rPr>
          <w:rStyle w:val="normaltextrun"/>
          <w:rFonts w:ascii="Calibri" w:hAnsi="Calibri"/>
          <w:i/>
          <w:iCs/>
          <w:sz w:val="22"/>
          <w:szCs w:val="22"/>
        </w:rPr>
        <w:t>Que estratégias os docentes utilizam atualmente para...?</w:t>
      </w:r>
      <w:r>
        <w:rPr>
          <w:rStyle w:val="eop"/>
          <w:rFonts w:ascii="Calibri" w:hAnsi="Calibri"/>
          <w:sz w:val="22"/>
          <w:szCs w:val="22"/>
        </w:rPr>
        <w:t> </w:t>
      </w:r>
    </w:p>
    <w:p w14:paraId="2BDF4AC2" w14:textId="77777777" w:rsidR="00724001" w:rsidRDefault="00724001" w:rsidP="00724001">
      <w:pPr>
        <w:pStyle w:val="paragraph"/>
        <w:numPr>
          <w:ilvl w:val="0"/>
          <w:numId w:val="23"/>
        </w:numPr>
        <w:spacing w:before="0" w:beforeAutospacing="0" w:after="0" w:afterAutospacing="0"/>
        <w:textAlignment w:val="baseline"/>
        <w:rPr>
          <w:rFonts w:ascii="Calibri" w:hAnsi="Calibri" w:cs="Calibri"/>
          <w:sz w:val="22"/>
          <w:szCs w:val="22"/>
        </w:rPr>
      </w:pPr>
      <w:r>
        <w:rPr>
          <w:rStyle w:val="normaltextrun"/>
          <w:rFonts w:ascii="Calibri" w:hAnsi="Calibri"/>
          <w:i/>
          <w:iCs/>
          <w:sz w:val="22"/>
          <w:szCs w:val="22"/>
        </w:rPr>
        <w:t>O que dizem os docentes sobre...?</w:t>
      </w:r>
      <w:r>
        <w:rPr>
          <w:rStyle w:val="eop"/>
          <w:rFonts w:ascii="Calibri" w:hAnsi="Calibri"/>
          <w:sz w:val="22"/>
          <w:szCs w:val="22"/>
        </w:rPr>
        <w:t> </w:t>
      </w:r>
    </w:p>
    <w:p w14:paraId="3043CD58" w14:textId="77777777" w:rsidR="00724001" w:rsidRDefault="00724001" w:rsidP="00724001">
      <w:pPr>
        <w:pStyle w:val="paragraph"/>
        <w:numPr>
          <w:ilvl w:val="0"/>
          <w:numId w:val="23"/>
        </w:numPr>
        <w:spacing w:before="0" w:beforeAutospacing="0" w:after="0" w:afterAutospacing="0"/>
        <w:textAlignment w:val="baseline"/>
        <w:rPr>
          <w:rFonts w:ascii="Calibri" w:hAnsi="Calibri" w:cs="Calibri"/>
          <w:sz w:val="22"/>
          <w:szCs w:val="22"/>
        </w:rPr>
      </w:pPr>
      <w:r>
        <w:rPr>
          <w:rStyle w:val="normaltextrun"/>
          <w:rFonts w:ascii="Calibri" w:hAnsi="Calibri"/>
          <w:i/>
          <w:iCs/>
          <w:sz w:val="22"/>
          <w:szCs w:val="22"/>
        </w:rPr>
        <w:t>O que dizem os alunos sobre...?</w:t>
      </w:r>
      <w:r>
        <w:rPr>
          <w:rStyle w:val="eop"/>
          <w:rFonts w:ascii="Calibri" w:hAnsi="Calibri"/>
          <w:sz w:val="22"/>
          <w:szCs w:val="22"/>
        </w:rPr>
        <w:t> </w:t>
      </w:r>
    </w:p>
    <w:p w14:paraId="34296CC8" w14:textId="77777777" w:rsidR="00724001" w:rsidRDefault="00724001" w:rsidP="00724001">
      <w:pPr>
        <w:pStyle w:val="paragraph"/>
        <w:numPr>
          <w:ilvl w:val="0"/>
          <w:numId w:val="23"/>
        </w:numPr>
        <w:spacing w:before="0" w:beforeAutospacing="0" w:after="0" w:afterAutospacing="0"/>
        <w:textAlignment w:val="baseline"/>
        <w:rPr>
          <w:rFonts w:ascii="Calibri" w:hAnsi="Calibri" w:cs="Calibri"/>
          <w:sz w:val="22"/>
          <w:szCs w:val="22"/>
        </w:rPr>
      </w:pPr>
      <w:r>
        <w:rPr>
          <w:rStyle w:val="normaltextrun"/>
          <w:rFonts w:ascii="Calibri" w:hAnsi="Calibri"/>
          <w:i/>
          <w:iCs/>
          <w:sz w:val="22"/>
          <w:szCs w:val="22"/>
        </w:rPr>
        <w:t>Na sala de aula, como é que os alunos...?</w:t>
      </w:r>
      <w:r>
        <w:rPr>
          <w:rStyle w:val="eop"/>
          <w:rFonts w:ascii="Calibri" w:hAnsi="Calibri"/>
          <w:sz w:val="22"/>
          <w:szCs w:val="22"/>
        </w:rPr>
        <w:t> </w:t>
      </w:r>
    </w:p>
    <w:p w14:paraId="343EF6E5" w14:textId="77777777" w:rsidR="00724001" w:rsidRDefault="00724001" w:rsidP="00724001">
      <w:pPr>
        <w:pStyle w:val="paragraph"/>
        <w:numPr>
          <w:ilvl w:val="0"/>
          <w:numId w:val="23"/>
        </w:numPr>
        <w:spacing w:before="0" w:beforeAutospacing="0" w:after="0" w:afterAutospacing="0"/>
        <w:textAlignment w:val="baseline"/>
        <w:rPr>
          <w:rStyle w:val="eop"/>
          <w:rFonts w:ascii="Calibri" w:hAnsi="Calibri" w:cs="Calibri"/>
          <w:sz w:val="22"/>
          <w:szCs w:val="22"/>
        </w:rPr>
      </w:pPr>
      <w:r>
        <w:rPr>
          <w:rStyle w:val="normaltextrun"/>
          <w:rFonts w:ascii="Calibri" w:hAnsi="Calibri"/>
          <w:i/>
          <w:iCs/>
          <w:sz w:val="22"/>
          <w:szCs w:val="22"/>
        </w:rPr>
        <w:t>Em que medida os alunos conseguem...?</w:t>
      </w:r>
      <w:r>
        <w:rPr>
          <w:rStyle w:val="eop"/>
          <w:rFonts w:ascii="Calibri" w:hAnsi="Calibri"/>
          <w:sz w:val="22"/>
          <w:szCs w:val="22"/>
        </w:rPr>
        <w:t> </w:t>
      </w:r>
    </w:p>
    <w:p w14:paraId="6E92788B" w14:textId="77777777" w:rsidR="00724001" w:rsidRDefault="00724001" w:rsidP="00724001">
      <w:pPr>
        <w:pStyle w:val="paragraph"/>
        <w:spacing w:before="0" w:beforeAutospacing="0" w:after="0" w:afterAutospacing="0"/>
        <w:ind w:left="1440"/>
        <w:textAlignment w:val="baseline"/>
        <w:rPr>
          <w:rFonts w:ascii="Calibri" w:hAnsi="Calibri" w:cs="Calibri"/>
          <w:sz w:val="22"/>
          <w:szCs w:val="22"/>
        </w:rPr>
      </w:pPr>
    </w:p>
    <w:p w14:paraId="04276609"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sz w:val="22"/>
          <w:szCs w:val="22"/>
        </w:rPr>
        <w:t>Evidências e recolha de evidências</w:t>
      </w:r>
      <w:r>
        <w:rPr>
          <w:rStyle w:val="eop"/>
          <w:rFonts w:ascii="Calibri" w:hAnsi="Calibri"/>
          <w:sz w:val="22"/>
          <w:szCs w:val="22"/>
        </w:rPr>
        <w:t> </w:t>
      </w:r>
    </w:p>
    <w:p w14:paraId="76820C5B"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r>
        <w:rPr>
          <w:rStyle w:val="eop"/>
          <w:rFonts w:ascii="Calibri" w:hAnsi="Calibri"/>
          <w:sz w:val="22"/>
          <w:szCs w:val="22"/>
        </w:rPr>
        <w:t> </w:t>
      </w:r>
    </w:p>
    <w:p w14:paraId="7620FBE3" w14:textId="02C415EC" w:rsidR="00724001" w:rsidRDefault="00724001" w:rsidP="00724001">
      <w:pPr>
        <w:pStyle w:val="paragraph"/>
        <w:spacing w:before="0" w:beforeAutospacing="0" w:after="0" w:afterAutospacing="0"/>
        <w:textAlignment w:val="baseline"/>
        <w:rPr>
          <w:rStyle w:val="eop"/>
          <w:rFonts w:ascii="Calibri" w:hAnsi="Calibri"/>
          <w:sz w:val="22"/>
          <w:szCs w:val="22"/>
        </w:rPr>
      </w:pPr>
      <w:r>
        <w:rPr>
          <w:rStyle w:val="normaltextrun"/>
          <w:rFonts w:ascii="Calibri" w:hAnsi="Calibri"/>
          <w:sz w:val="22"/>
          <w:szCs w:val="22"/>
        </w:rPr>
        <w:t>Uma vez escolhidas as perguntas exploratórias, o passo seguinte consiste em dar-lhes resposta, e tal envolve a recolha de evidências. Nos estabelecimentos de ensino, existe uma vasta variedade de fontes de evidências às quais se pode recorrer:</w:t>
      </w:r>
      <w:r>
        <w:rPr>
          <w:rStyle w:val="eop"/>
          <w:rFonts w:ascii="Calibri" w:hAnsi="Calibri"/>
          <w:sz w:val="22"/>
          <w:szCs w:val="22"/>
        </w:rPr>
        <w:t> </w:t>
      </w:r>
    </w:p>
    <w:p w14:paraId="3789B343" w14:textId="38AED17B" w:rsidR="00232DF1" w:rsidRDefault="00232DF1" w:rsidP="00724001">
      <w:pPr>
        <w:pStyle w:val="paragraph"/>
        <w:spacing w:before="0" w:beforeAutospacing="0" w:after="0" w:afterAutospacing="0"/>
        <w:textAlignment w:val="baseline"/>
        <w:rPr>
          <w:rStyle w:val="eop"/>
          <w:rFonts w:ascii="Calibri" w:hAnsi="Calibri"/>
          <w:sz w:val="22"/>
          <w:szCs w:val="22"/>
        </w:rPr>
      </w:pPr>
    </w:p>
    <w:p w14:paraId="25A738BF" w14:textId="1B38C1CB" w:rsidR="00232DF1" w:rsidRDefault="00232DF1" w:rsidP="00724001">
      <w:pPr>
        <w:pStyle w:val="paragraph"/>
        <w:spacing w:before="0" w:beforeAutospacing="0" w:after="0" w:afterAutospacing="0"/>
        <w:textAlignment w:val="baseline"/>
        <w:rPr>
          <w:rStyle w:val="eop"/>
          <w:rFonts w:ascii="Calibri" w:hAnsi="Calibri"/>
          <w:sz w:val="22"/>
          <w:szCs w:val="22"/>
        </w:rPr>
      </w:pPr>
    </w:p>
    <w:p w14:paraId="6B6F4A62" w14:textId="27856FF0" w:rsidR="00232DF1" w:rsidRDefault="00232DF1" w:rsidP="00724001">
      <w:pPr>
        <w:pStyle w:val="paragraph"/>
        <w:spacing w:before="0" w:beforeAutospacing="0" w:after="0" w:afterAutospacing="0"/>
        <w:textAlignment w:val="baseline"/>
        <w:rPr>
          <w:rStyle w:val="eop"/>
          <w:rFonts w:ascii="Calibri" w:hAnsi="Calibri"/>
          <w:sz w:val="22"/>
          <w:szCs w:val="22"/>
        </w:rPr>
      </w:pPr>
    </w:p>
    <w:p w14:paraId="4524180A" w14:textId="14BB06E9" w:rsidR="00232DF1" w:rsidRDefault="00232DF1" w:rsidP="00724001">
      <w:pPr>
        <w:pStyle w:val="paragraph"/>
        <w:spacing w:before="0" w:beforeAutospacing="0" w:after="0" w:afterAutospacing="0"/>
        <w:textAlignment w:val="baseline"/>
        <w:rPr>
          <w:rStyle w:val="eop"/>
          <w:rFonts w:ascii="Calibri" w:hAnsi="Calibri"/>
          <w:sz w:val="22"/>
          <w:szCs w:val="22"/>
        </w:rPr>
      </w:pPr>
    </w:p>
    <w:p w14:paraId="6604D2DD" w14:textId="621A474B" w:rsidR="00232DF1" w:rsidRDefault="00232DF1" w:rsidP="00724001">
      <w:pPr>
        <w:pStyle w:val="paragraph"/>
        <w:spacing w:before="0" w:beforeAutospacing="0" w:after="0" w:afterAutospacing="0"/>
        <w:textAlignment w:val="baseline"/>
        <w:rPr>
          <w:rStyle w:val="eop"/>
          <w:rFonts w:ascii="Calibri" w:hAnsi="Calibri"/>
          <w:sz w:val="22"/>
          <w:szCs w:val="22"/>
        </w:rPr>
      </w:pPr>
    </w:p>
    <w:p w14:paraId="252DEE60" w14:textId="6E1EA274" w:rsidR="00232DF1" w:rsidRDefault="00232DF1" w:rsidP="00724001">
      <w:pPr>
        <w:pStyle w:val="paragraph"/>
        <w:spacing w:before="0" w:beforeAutospacing="0" w:after="0" w:afterAutospacing="0"/>
        <w:textAlignment w:val="baseline"/>
        <w:rPr>
          <w:rStyle w:val="eop"/>
          <w:rFonts w:ascii="Calibri" w:hAnsi="Calibri"/>
          <w:sz w:val="22"/>
          <w:szCs w:val="22"/>
        </w:rPr>
      </w:pPr>
    </w:p>
    <w:p w14:paraId="284B2438" w14:textId="77777777" w:rsidR="00232DF1" w:rsidRDefault="00232DF1" w:rsidP="00724001">
      <w:pPr>
        <w:pStyle w:val="paragraph"/>
        <w:spacing w:before="0" w:beforeAutospacing="0" w:after="0" w:afterAutospacing="0"/>
        <w:textAlignment w:val="baseline"/>
        <w:rPr>
          <w:rFonts w:ascii="Segoe UI" w:hAnsi="Segoe UI" w:cs="Segoe UI"/>
          <w:sz w:val="18"/>
          <w:szCs w:val="18"/>
        </w:rPr>
      </w:pPr>
    </w:p>
    <w:p w14:paraId="6A6C24FB"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r>
        <w:rPr>
          <w:noProof/>
        </w:rPr>
        <w:drawing>
          <wp:inline distT="0" distB="0" distL="0" distR="0" wp14:anchorId="0A964B25" wp14:editId="42CD85EF">
            <wp:extent cx="3421957" cy="2000250"/>
            <wp:effectExtent l="0" t="0" r="7620" b="0"/>
            <wp:docPr id="2" name="Picture 2" descr="A picture containing text, screenshot, fon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3448618" cy="2015835"/>
                    </a:xfrm>
                    <a:prstGeom prst="rect">
                      <a:avLst/>
                    </a:prstGeom>
                  </pic:spPr>
                </pic:pic>
              </a:graphicData>
            </a:graphic>
          </wp:inline>
        </w:drawing>
      </w:r>
      <w:r>
        <w:rPr>
          <w:rStyle w:val="eop"/>
          <w:rFonts w:ascii="Calibri" w:hAnsi="Calibri"/>
          <w:sz w:val="22"/>
          <w:szCs w:val="22"/>
        </w:rPr>
        <w:t> </w:t>
      </w:r>
    </w:p>
    <w:p w14:paraId="51D39237"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i/>
          <w:iCs/>
          <w:sz w:val="22"/>
          <w:szCs w:val="22"/>
        </w:rPr>
        <w:t>Figura 2. Fontes de evidências</w:t>
      </w:r>
      <w:r>
        <w:rPr>
          <w:rStyle w:val="eop"/>
          <w:rFonts w:ascii="Calibri" w:hAnsi="Calibri"/>
          <w:sz w:val="22"/>
          <w:szCs w:val="22"/>
        </w:rPr>
        <w:t> </w:t>
      </w:r>
    </w:p>
    <w:p w14:paraId="3C9D2A70"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p>
    <w:p w14:paraId="3D2421F8" w14:textId="77777777" w:rsidR="00232DF1" w:rsidRDefault="00232DF1" w:rsidP="00724001">
      <w:pPr>
        <w:pStyle w:val="paragraph"/>
        <w:spacing w:before="0" w:beforeAutospacing="0" w:after="0" w:afterAutospacing="0"/>
        <w:textAlignment w:val="baseline"/>
        <w:rPr>
          <w:rStyle w:val="normaltextrun"/>
          <w:rFonts w:ascii="Calibri" w:hAnsi="Calibri"/>
          <w:sz w:val="22"/>
          <w:szCs w:val="22"/>
        </w:rPr>
      </w:pPr>
    </w:p>
    <w:p w14:paraId="7471D816" w14:textId="6F0565ED" w:rsidR="00724001" w:rsidRPr="00232DF1" w:rsidRDefault="00724001" w:rsidP="00724001">
      <w:pPr>
        <w:pStyle w:val="paragraph"/>
        <w:spacing w:before="0" w:beforeAutospacing="0" w:after="0" w:afterAutospacing="0"/>
        <w:textAlignment w:val="baseline"/>
        <w:rPr>
          <w:rFonts w:ascii="Calibri" w:hAnsi="Calibri"/>
          <w:sz w:val="22"/>
          <w:szCs w:val="22"/>
        </w:rPr>
      </w:pPr>
      <w:r>
        <w:rPr>
          <w:rStyle w:val="normaltextrun"/>
          <w:rFonts w:ascii="Calibri" w:hAnsi="Calibri"/>
          <w:sz w:val="22"/>
          <w:szCs w:val="22"/>
        </w:rPr>
        <w:t>Ligação com a base de investigação</w:t>
      </w:r>
      <w:r>
        <w:rPr>
          <w:rStyle w:val="eop"/>
          <w:rFonts w:ascii="Calibri" w:hAnsi="Calibri"/>
          <w:sz w:val="22"/>
          <w:szCs w:val="22"/>
        </w:rPr>
        <w:t> </w:t>
      </w:r>
    </w:p>
    <w:p w14:paraId="4E7BB62F"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sz w:val="22"/>
          <w:szCs w:val="22"/>
        </w:rPr>
        <w:t>Consideramos importante que os docentes tirem partido do que já se sabe sobre o aspeto da prática que pretendem melhorar e ponderem o que a investigação nos diz sobre as "melhores apostas" para criar um impacto positivo nos alunos. Alguns exemplos de fontes de evidências de investigação úteis e acessíveis aos docentes, tanto em inglês como em castelhano, são:</w:t>
      </w:r>
      <w:r>
        <w:rPr>
          <w:rStyle w:val="eop"/>
          <w:rFonts w:ascii="Calibri" w:hAnsi="Calibri"/>
          <w:sz w:val="22"/>
          <w:szCs w:val="22"/>
        </w:rPr>
        <w:t> </w:t>
      </w:r>
    </w:p>
    <w:p w14:paraId="7B08FC04" w14:textId="32DE840D" w:rsidR="00724001" w:rsidRPr="0053339F" w:rsidRDefault="00724001" w:rsidP="00724001">
      <w:pPr>
        <w:pStyle w:val="paragraph"/>
        <w:numPr>
          <w:ilvl w:val="0"/>
          <w:numId w:val="21"/>
        </w:numPr>
        <w:spacing w:before="0" w:beforeAutospacing="0" w:after="0" w:afterAutospacing="0"/>
        <w:textAlignment w:val="baseline"/>
        <w:rPr>
          <w:rFonts w:ascii="Calibri" w:hAnsi="Calibri" w:cs="Calibri"/>
          <w:sz w:val="22"/>
          <w:szCs w:val="22"/>
        </w:rPr>
      </w:pPr>
      <w:r>
        <w:rPr>
          <w:rStyle w:val="normaltextrun"/>
          <w:rFonts w:ascii="Calibri" w:hAnsi="Calibri"/>
          <w:sz w:val="22"/>
          <w:szCs w:val="22"/>
        </w:rPr>
        <w:t>Kits de ferramentas de evidências d</w:t>
      </w:r>
      <w:r w:rsidR="0083048C">
        <w:rPr>
          <w:rStyle w:val="normaltextrun"/>
          <w:rFonts w:ascii="Calibri" w:hAnsi="Calibri"/>
          <w:sz w:val="22"/>
          <w:szCs w:val="22"/>
        </w:rPr>
        <w:t>a</w:t>
      </w:r>
      <w:r>
        <w:rPr>
          <w:rStyle w:val="normaltextrun"/>
          <w:rFonts w:ascii="Calibri" w:hAnsi="Calibri"/>
          <w:sz w:val="22"/>
          <w:szCs w:val="22"/>
        </w:rPr>
        <w:t xml:space="preserve"> Education Endowment Foundation (EEF) e do SUMMA (Laboratorio de investigación e innovación en educación para América Latina y el Caribe)</w:t>
      </w:r>
      <w:r>
        <w:rPr>
          <w:rStyle w:val="eop"/>
          <w:rFonts w:ascii="Calibri" w:hAnsi="Calibri"/>
          <w:sz w:val="22"/>
          <w:szCs w:val="22"/>
        </w:rPr>
        <w:t> </w:t>
      </w:r>
    </w:p>
    <w:p w14:paraId="22B92894" w14:textId="77777777" w:rsidR="00724001" w:rsidRDefault="00724001" w:rsidP="00724001">
      <w:pPr>
        <w:pStyle w:val="paragraph"/>
        <w:numPr>
          <w:ilvl w:val="0"/>
          <w:numId w:val="21"/>
        </w:numPr>
        <w:spacing w:before="0" w:beforeAutospacing="0" w:after="0" w:afterAutospacing="0"/>
        <w:textAlignment w:val="baseline"/>
        <w:rPr>
          <w:rStyle w:val="eop"/>
          <w:rFonts w:ascii="Calibri" w:hAnsi="Calibri" w:cs="Calibri"/>
          <w:sz w:val="22"/>
          <w:szCs w:val="22"/>
        </w:rPr>
      </w:pPr>
      <w:r>
        <w:rPr>
          <w:rStyle w:val="normaltextrun"/>
          <w:rFonts w:ascii="Calibri" w:hAnsi="Calibri"/>
          <w:sz w:val="22"/>
          <w:szCs w:val="22"/>
        </w:rPr>
        <w:t xml:space="preserve">Publicações de profissionais, como </w:t>
      </w:r>
      <w:r>
        <w:rPr>
          <w:rStyle w:val="normaltextrun"/>
          <w:rFonts w:ascii="Calibri" w:hAnsi="Calibri"/>
          <w:i/>
          <w:iCs/>
          <w:sz w:val="22"/>
          <w:szCs w:val="22"/>
        </w:rPr>
        <w:t xml:space="preserve">Impact </w:t>
      </w:r>
      <w:r>
        <w:rPr>
          <w:rStyle w:val="normaltextrun"/>
          <w:rFonts w:ascii="Calibri" w:hAnsi="Calibri"/>
          <w:sz w:val="22"/>
          <w:szCs w:val="22"/>
        </w:rPr>
        <w:t xml:space="preserve">(Chartered College of Teaching), </w:t>
      </w:r>
      <w:r>
        <w:rPr>
          <w:rStyle w:val="normaltextrun"/>
          <w:rFonts w:ascii="Calibri" w:hAnsi="Calibri"/>
          <w:i/>
          <w:iCs/>
          <w:sz w:val="22"/>
          <w:szCs w:val="22"/>
        </w:rPr>
        <w:t>Cuadernos de Pedagogía</w:t>
      </w:r>
      <w:r>
        <w:rPr>
          <w:rStyle w:val="normaltextrun"/>
          <w:rFonts w:ascii="Calibri" w:hAnsi="Calibri"/>
          <w:sz w:val="22"/>
          <w:szCs w:val="22"/>
        </w:rPr>
        <w:t xml:space="preserve"> e </w:t>
      </w:r>
      <w:r>
        <w:rPr>
          <w:rStyle w:val="normaltextrun"/>
          <w:rFonts w:ascii="Calibri" w:hAnsi="Calibri"/>
          <w:i/>
          <w:iCs/>
          <w:sz w:val="22"/>
          <w:szCs w:val="22"/>
        </w:rPr>
        <w:t>Aula de innovación educativa</w:t>
      </w:r>
      <w:r>
        <w:rPr>
          <w:rStyle w:val="normaltextrun"/>
          <w:rFonts w:ascii="Calibri" w:hAnsi="Calibri"/>
          <w:sz w:val="22"/>
          <w:szCs w:val="22"/>
        </w:rPr>
        <w:t xml:space="preserve"> </w:t>
      </w:r>
      <w:r>
        <w:rPr>
          <w:rStyle w:val="eop"/>
          <w:rFonts w:ascii="Calibri" w:hAnsi="Calibri"/>
          <w:sz w:val="22"/>
          <w:szCs w:val="22"/>
        </w:rPr>
        <w:t> </w:t>
      </w:r>
    </w:p>
    <w:p w14:paraId="34568ACF"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p>
    <w:p w14:paraId="77180741"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sz w:val="22"/>
          <w:szCs w:val="22"/>
        </w:rPr>
        <w:t>Elaborar uma pergunta avaliativa</w:t>
      </w:r>
      <w:r>
        <w:rPr>
          <w:rStyle w:val="eop"/>
          <w:rFonts w:ascii="Calibri" w:hAnsi="Calibri"/>
          <w:sz w:val="22"/>
          <w:szCs w:val="22"/>
        </w:rPr>
        <w:t> </w:t>
      </w:r>
    </w:p>
    <w:p w14:paraId="6FDB4391"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sz w:val="22"/>
          <w:szCs w:val="22"/>
        </w:rPr>
        <w:t>O passo final na fase de Exploração é elaborar uma pergunta avaliativa – esta é a pergunta que conduzirá a pesquisa através das suas fases de Inovação e Avaliação. A pergunta avaliativa deve designar a intervenção ou a estratégia a testar, o grupo-alvo de alunos e a duração da pesquisa. E deve exigir uma avaliação de impacto. Por exemplo, um professor de História que esteja a substituir o feedback de formação escrito por feedback de formação verbal (oral) pode colocar a seguinte pergunta:</w:t>
      </w:r>
      <w:r>
        <w:rPr>
          <w:rStyle w:val="eop"/>
          <w:rFonts w:ascii="Calibri" w:hAnsi="Calibri"/>
          <w:sz w:val="22"/>
          <w:szCs w:val="22"/>
        </w:rPr>
        <w:t> </w:t>
      </w:r>
    </w:p>
    <w:p w14:paraId="49BC14BA" w14:textId="77777777" w:rsidR="00724001" w:rsidRDefault="00724001" w:rsidP="00724001">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i/>
          <w:iCs/>
          <w:sz w:val="22"/>
          <w:szCs w:val="22"/>
        </w:rPr>
        <w:t>Em que medida a substituição do feedback escrito pelo feedback verbal, durante um ano letivo, melhora o relacionamento crítico dos alunos do 8.º ano com as fontes históricas?</w:t>
      </w:r>
      <w:r>
        <w:rPr>
          <w:rStyle w:val="eop"/>
          <w:rFonts w:ascii="Calibri" w:hAnsi="Calibri"/>
          <w:sz w:val="22"/>
          <w:szCs w:val="22"/>
        </w:rPr>
        <w:t> </w:t>
      </w:r>
    </w:p>
    <w:p w14:paraId="4F73F192" w14:textId="77777777" w:rsidR="00724001" w:rsidRDefault="00724001" w:rsidP="00724001">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sz w:val="22"/>
          <w:szCs w:val="22"/>
        </w:rPr>
        <w:t>Quando o docente tiver a sua pergunta avaliativa, está pronto para passar à fase de Inovação.</w:t>
      </w:r>
      <w:r>
        <w:rPr>
          <w:rStyle w:val="eop"/>
          <w:rFonts w:ascii="Calibri" w:hAnsi="Calibri"/>
          <w:sz w:val="22"/>
          <w:szCs w:val="22"/>
        </w:rPr>
        <w:t> </w:t>
      </w:r>
    </w:p>
    <w:p w14:paraId="2E074B40"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p>
    <w:p w14:paraId="351B6769" w14:textId="77777777" w:rsidR="00232DF1" w:rsidRDefault="00232DF1" w:rsidP="00724001">
      <w:pPr>
        <w:pStyle w:val="paragraph"/>
        <w:spacing w:before="0" w:beforeAutospacing="0" w:after="0" w:afterAutospacing="0"/>
        <w:textAlignment w:val="baseline"/>
        <w:rPr>
          <w:rStyle w:val="normaltextrun"/>
          <w:rFonts w:ascii="Calibri" w:hAnsi="Calibri"/>
          <w:b/>
          <w:bCs/>
          <w:sz w:val="22"/>
          <w:szCs w:val="22"/>
        </w:rPr>
      </w:pPr>
    </w:p>
    <w:p w14:paraId="68DEAE97" w14:textId="2E37FE16" w:rsidR="00724001" w:rsidRDefault="00724001" w:rsidP="00724001">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b/>
          <w:bCs/>
          <w:sz w:val="22"/>
          <w:szCs w:val="22"/>
        </w:rPr>
        <w:t>Inovação</w:t>
      </w:r>
      <w:r>
        <w:rPr>
          <w:rStyle w:val="eop"/>
          <w:rFonts w:ascii="Calibri" w:hAnsi="Calibri"/>
          <w:sz w:val="22"/>
          <w:szCs w:val="22"/>
        </w:rPr>
        <w:t> </w:t>
      </w:r>
    </w:p>
    <w:p w14:paraId="41DCB69D"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p>
    <w:p w14:paraId="4B56841E" w14:textId="3D56C282" w:rsidR="00724001" w:rsidRPr="00A83FE0" w:rsidRDefault="00724001" w:rsidP="78647FF2">
      <w:pPr>
        <w:pStyle w:val="paragraph"/>
        <w:spacing w:before="0" w:beforeAutospacing="0" w:after="0" w:afterAutospacing="0"/>
        <w:textAlignment w:val="baseline"/>
        <w:rPr>
          <w:rStyle w:val="eop"/>
          <w:rFonts w:ascii="Segoe UI" w:hAnsi="Segoe UI" w:cs="Segoe UI"/>
          <w:sz w:val="18"/>
          <w:szCs w:val="18"/>
        </w:rPr>
      </w:pPr>
      <w:r>
        <w:rPr>
          <w:rStyle w:val="normaltextrun"/>
          <w:rFonts w:ascii="Calibri" w:hAnsi="Calibri"/>
          <w:sz w:val="22"/>
          <w:szCs w:val="22"/>
        </w:rPr>
        <w:t>A fase de Inovação de uma pesquisa pode durar um mês, um ano letivo, um ano de calendário ou mais tempo. Esta parte do ciclo consiste em "concretizar" a inovação que o docente espera conduzir à melhoria, e iterativamente modificar e aperfeiçoar quaisquer ações de melhoria (por exemplo, novas estratégias de ensino) com base nas evidências que recolhem. As fontes de evidências e os métodos de recolha de dados utilizados durante esta fase da pesquisa foram escolhidos durante a fase de Exploração.</w:t>
      </w:r>
    </w:p>
    <w:p w14:paraId="51175FFE"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p>
    <w:p w14:paraId="08CA7F19" w14:textId="77777777" w:rsidR="00724001" w:rsidRDefault="00724001" w:rsidP="00724001">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b/>
          <w:bCs/>
          <w:sz w:val="22"/>
          <w:szCs w:val="22"/>
        </w:rPr>
        <w:lastRenderedPageBreak/>
        <w:t>Avaliação</w:t>
      </w:r>
      <w:r>
        <w:rPr>
          <w:rStyle w:val="eop"/>
          <w:rFonts w:ascii="Calibri" w:hAnsi="Calibri"/>
          <w:sz w:val="22"/>
          <w:szCs w:val="22"/>
        </w:rPr>
        <w:t> </w:t>
      </w:r>
    </w:p>
    <w:p w14:paraId="5B7AA42B"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p>
    <w:p w14:paraId="0AF8E768"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sz w:val="22"/>
          <w:szCs w:val="22"/>
        </w:rPr>
        <w:t xml:space="preserve">O docente terá avaliado os impactos de quaisquer alterações que tenha feito à sua prática (a sua inovação) ao longo da pesquisa. A fase de Avaliação oferece a oportunidade de definir uma imagem do impacto que fornece pontos claros de comparação com a imagem da base de referência estabelecida durante a fase de Exploração. Esta imagem do impacto será uma interpretação das evidências recolhidas. </w:t>
      </w:r>
      <w:r>
        <w:rPr>
          <w:rStyle w:val="eop"/>
          <w:rFonts w:ascii="Calibri" w:hAnsi="Calibri"/>
          <w:sz w:val="22"/>
          <w:szCs w:val="22"/>
        </w:rPr>
        <w:t> </w:t>
      </w:r>
    </w:p>
    <w:p w14:paraId="09D235D6" w14:textId="77777777" w:rsidR="00724001" w:rsidRDefault="00724001" w:rsidP="00724001">
      <w:pPr>
        <w:pStyle w:val="paragraph"/>
        <w:spacing w:before="0" w:beforeAutospacing="0" w:after="0" w:afterAutospacing="0"/>
        <w:textAlignment w:val="baseline"/>
        <w:rPr>
          <w:rStyle w:val="normaltextrun"/>
          <w:rFonts w:ascii="Calibri" w:hAnsi="Calibri" w:cs="Calibri"/>
          <w:sz w:val="22"/>
          <w:szCs w:val="22"/>
        </w:rPr>
      </w:pPr>
    </w:p>
    <w:p w14:paraId="6067F6EE" w14:textId="77777777" w:rsidR="00724001" w:rsidRDefault="00724001" w:rsidP="00724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sz w:val="22"/>
          <w:szCs w:val="22"/>
        </w:rPr>
        <w:t xml:space="preserve">Se um docente tiver fortes evidências de que as mudanças na sua prática (e na prática dos outros, se trabalhar colaborativamente) conduziram a impactos positivos nos alunos, provavelmente irá querer promover esta nova prática entre o corpo docente – pode ser em pequena escala, por exemplo, num departamento, ou de forma mais abrangente em todo o estabelecimento de ensino. </w:t>
      </w:r>
    </w:p>
    <w:p w14:paraId="0772E353" w14:textId="77777777" w:rsidR="00323B31" w:rsidRDefault="00323B31" w:rsidP="00232DF1"/>
    <w:p w14:paraId="46D55EF0" w14:textId="23D5DBA9" w:rsidR="3A38AF8D" w:rsidRDefault="3A38AF8D" w:rsidP="3A38AF8D">
      <w:pPr>
        <w:ind w:left="720"/>
      </w:pPr>
    </w:p>
    <w:p w14:paraId="6590DD1E" w14:textId="07FD59D1" w:rsidR="3C2AE53F" w:rsidRPr="00232DF1" w:rsidRDefault="3C2AE53F" w:rsidP="3A38AF8D">
      <w:pPr>
        <w:pStyle w:val="Prrafodelista"/>
        <w:numPr>
          <w:ilvl w:val="0"/>
          <w:numId w:val="7"/>
        </w:numPr>
        <w:spacing w:after="0"/>
        <w:rPr>
          <w:rFonts w:eastAsiaTheme="minorEastAsia"/>
          <w:color w:val="2E74B5" w:themeColor="accent1" w:themeShade="BF"/>
          <w:sz w:val="28"/>
          <w:szCs w:val="28"/>
        </w:rPr>
      </w:pPr>
      <w:r w:rsidRPr="00232DF1">
        <w:rPr>
          <w:color w:val="2E74B5" w:themeColor="accent1" w:themeShade="BF"/>
          <w:sz w:val="28"/>
          <w:szCs w:val="28"/>
        </w:rPr>
        <w:t>Facilitar a aprendizagem profissional</w:t>
      </w:r>
    </w:p>
    <w:p w14:paraId="79A9108F" w14:textId="77777777" w:rsidR="00232DF1" w:rsidRDefault="00232DF1" w:rsidP="1F5A912D">
      <w:pPr>
        <w:spacing w:after="0"/>
        <w:jc w:val="both"/>
        <w:rPr>
          <w:color w:val="000000" w:themeColor="text1"/>
        </w:rPr>
      </w:pPr>
    </w:p>
    <w:p w14:paraId="071CBD9F" w14:textId="775B03AE" w:rsidR="3C2AE53F" w:rsidRPr="00232DF1" w:rsidRDefault="3C2AE53F" w:rsidP="1F5A912D">
      <w:pPr>
        <w:spacing w:after="0"/>
        <w:jc w:val="both"/>
        <w:rPr>
          <w:rFonts w:eastAsiaTheme="minorEastAsia"/>
          <w:color w:val="000000" w:themeColor="text1"/>
        </w:rPr>
      </w:pPr>
      <w:r w:rsidRPr="00232DF1">
        <w:rPr>
          <w:color w:val="000000" w:themeColor="text1"/>
        </w:rPr>
        <w:t xml:space="preserve">Os formadores desempenham um papel fundamental no desenvolvimento da aprendizagem profissional (EEF, 2021). Compreender como facilitar </w:t>
      </w:r>
      <w:r w:rsidR="533B65BE" w:rsidRPr="00232DF1">
        <w:rPr>
          <w:color w:val="000000" w:themeColor="text1"/>
        </w:rPr>
        <w:t xml:space="preserve">a formação </w:t>
      </w:r>
      <w:r w:rsidRPr="00232DF1">
        <w:rPr>
          <w:color w:val="000000" w:themeColor="text1"/>
        </w:rPr>
        <w:t xml:space="preserve">profissional a adultos é distinto e diferente de aprender a ensinar crianças, uma vez que envolve o trabalho com formandos que já são peritos nas respetivas áreas (Perry e Boylan, 2016). Isto significa que os formadores não só têm de ser peritos na aprendizagem a abordar, mas também: </w:t>
      </w:r>
    </w:p>
    <w:p w14:paraId="68ABAFFC" w14:textId="7FCFA03B" w:rsidR="3C2AE53F" w:rsidRPr="00232DF1" w:rsidRDefault="3C2AE53F" w:rsidP="3A38AF8D">
      <w:pPr>
        <w:spacing w:after="0"/>
        <w:jc w:val="both"/>
        <w:rPr>
          <w:rFonts w:eastAsiaTheme="minorEastAsia"/>
          <w:color w:val="000000" w:themeColor="text1"/>
        </w:rPr>
      </w:pPr>
      <w:r w:rsidRPr="00232DF1">
        <w:rPr>
          <w:color w:val="000000" w:themeColor="text1"/>
        </w:rPr>
        <w:t xml:space="preserve"> </w:t>
      </w:r>
    </w:p>
    <w:p w14:paraId="0541970D" w14:textId="62C902E9" w:rsidR="3C2AE53F" w:rsidRPr="00232DF1" w:rsidRDefault="3C2AE53F" w:rsidP="3A38AF8D">
      <w:pPr>
        <w:pStyle w:val="Prrafodelista"/>
        <w:numPr>
          <w:ilvl w:val="0"/>
          <w:numId w:val="22"/>
        </w:numPr>
        <w:spacing w:after="0"/>
        <w:jc w:val="both"/>
        <w:rPr>
          <w:rFonts w:eastAsiaTheme="minorEastAsia"/>
          <w:color w:val="000000" w:themeColor="text1"/>
        </w:rPr>
      </w:pPr>
      <w:r w:rsidRPr="00232DF1">
        <w:rPr>
          <w:color w:val="000000" w:themeColor="text1"/>
        </w:rPr>
        <w:t>nos princípios da aprendizagem de adultos</w:t>
      </w:r>
    </w:p>
    <w:p w14:paraId="44A1D282" w14:textId="0807CC90" w:rsidR="3C2AE53F" w:rsidRPr="00232DF1" w:rsidRDefault="3C2AE53F" w:rsidP="3A38AF8D">
      <w:pPr>
        <w:pStyle w:val="Prrafodelista"/>
        <w:numPr>
          <w:ilvl w:val="0"/>
          <w:numId w:val="22"/>
        </w:numPr>
        <w:spacing w:after="0"/>
        <w:jc w:val="both"/>
        <w:rPr>
          <w:rFonts w:eastAsiaTheme="minorEastAsia"/>
          <w:color w:val="000000" w:themeColor="text1"/>
        </w:rPr>
      </w:pPr>
      <w:r w:rsidRPr="00232DF1">
        <w:rPr>
          <w:color w:val="000000" w:themeColor="text1"/>
        </w:rPr>
        <w:t>na arte da formação</w:t>
      </w:r>
    </w:p>
    <w:p w14:paraId="5FA58E92" w14:textId="11AB8096" w:rsidR="3C2AE53F" w:rsidRPr="00232DF1" w:rsidRDefault="3C2AE53F" w:rsidP="3A38AF8D">
      <w:pPr>
        <w:pStyle w:val="Prrafodelista"/>
        <w:numPr>
          <w:ilvl w:val="0"/>
          <w:numId w:val="22"/>
        </w:numPr>
        <w:spacing w:after="0"/>
        <w:jc w:val="both"/>
        <w:rPr>
          <w:rFonts w:eastAsiaTheme="minorEastAsia"/>
          <w:color w:val="000000" w:themeColor="text1"/>
        </w:rPr>
      </w:pPr>
      <w:r w:rsidRPr="00232DF1">
        <w:rPr>
          <w:color w:val="000000" w:themeColor="text1"/>
        </w:rPr>
        <w:t>nos próprios formandos – as suas necessidades de desenvolvimento, contextos individuais e bem-estar</w:t>
      </w:r>
    </w:p>
    <w:p w14:paraId="0E7C9C31" w14:textId="1C9B0F07" w:rsidR="3A38AF8D" w:rsidRPr="00232DF1" w:rsidRDefault="3A38AF8D" w:rsidP="3A38AF8D">
      <w:pPr>
        <w:spacing w:after="0"/>
        <w:jc w:val="both"/>
        <w:rPr>
          <w:rFonts w:eastAsiaTheme="minorEastAsia"/>
          <w:color w:val="000000" w:themeColor="text1"/>
        </w:rPr>
      </w:pPr>
    </w:p>
    <w:p w14:paraId="74180F17" w14:textId="67D50090" w:rsidR="3C2AE53F" w:rsidRPr="00232DF1" w:rsidRDefault="3C2AE53F" w:rsidP="3A38AF8D">
      <w:pPr>
        <w:spacing w:after="0"/>
        <w:jc w:val="both"/>
        <w:rPr>
          <w:rFonts w:eastAsiaTheme="minorEastAsia"/>
          <w:color w:val="000000" w:themeColor="text1"/>
        </w:rPr>
      </w:pPr>
      <w:r w:rsidRPr="00232DF1">
        <w:rPr>
          <w:color w:val="000000" w:themeColor="text1"/>
        </w:rPr>
        <w:t xml:space="preserve">No entanto, a investigação diz-nos que, muito frequentemente, no contexto de aprendizagem de adultos "se passa mais tempo a desenvolver o conteúdo do que a pensar em como a aprendizagem ocorre" (Pillans, 2015, p.26). Muitas vezes pensamos </w:t>
      </w:r>
      <w:r w:rsidRPr="00232DF1">
        <w:rPr>
          <w:i/>
          <w:iCs/>
          <w:color w:val="000000" w:themeColor="text1"/>
        </w:rPr>
        <w:t>naquilo</w:t>
      </w:r>
      <w:r w:rsidRPr="00232DF1">
        <w:rPr>
          <w:color w:val="000000" w:themeColor="text1"/>
        </w:rPr>
        <w:t xml:space="preserve"> que os profissionais têm de aprender, em vez de em </w:t>
      </w:r>
      <w:r w:rsidRPr="00232DF1">
        <w:rPr>
          <w:i/>
          <w:iCs/>
          <w:color w:val="000000" w:themeColor="text1"/>
        </w:rPr>
        <w:t>como</w:t>
      </w:r>
      <w:r w:rsidRPr="00232DF1">
        <w:rPr>
          <w:color w:val="000000" w:themeColor="text1"/>
        </w:rPr>
        <w:t xml:space="preserve"> facilitar uma aprendizagem de alta qualidade que conduza a uma mudança significativa. O desenvolvimento profissional tem de ser liderado por </w:t>
      </w:r>
    </w:p>
    <w:p w14:paraId="46B5F190" w14:textId="4D1EE5D9" w:rsidR="3A38AF8D" w:rsidRPr="00232DF1" w:rsidRDefault="3A38AF8D" w:rsidP="3A38AF8D">
      <w:pPr>
        <w:spacing w:after="0"/>
        <w:jc w:val="both"/>
        <w:rPr>
          <w:rFonts w:eastAsiaTheme="minorEastAsia"/>
          <w:color w:val="000000" w:themeColor="text1"/>
        </w:rPr>
      </w:pPr>
    </w:p>
    <w:p w14:paraId="3C59936A" w14:textId="518234A1" w:rsidR="3C2AE53F" w:rsidRPr="00232DF1" w:rsidRDefault="3C2AE53F" w:rsidP="3A38AF8D">
      <w:pPr>
        <w:spacing w:after="0"/>
        <w:jc w:val="both"/>
        <w:rPr>
          <w:rFonts w:eastAsiaTheme="minorEastAsia"/>
          <w:color w:val="000000" w:themeColor="text1"/>
        </w:rPr>
      </w:pPr>
      <w:r w:rsidRPr="00232DF1">
        <w:rPr>
          <w:color w:val="000000" w:themeColor="text1"/>
        </w:rPr>
        <w:t xml:space="preserve">Um formador eficaz que: </w:t>
      </w:r>
    </w:p>
    <w:p w14:paraId="2D464AB7" w14:textId="0CCC9BE0" w:rsidR="3A38AF8D" w:rsidRPr="00232DF1" w:rsidRDefault="3A38AF8D" w:rsidP="3A38AF8D">
      <w:pPr>
        <w:spacing w:after="0"/>
        <w:jc w:val="both"/>
        <w:rPr>
          <w:rFonts w:eastAsiaTheme="minorEastAsia"/>
          <w:color w:val="000000" w:themeColor="text1"/>
        </w:rPr>
      </w:pPr>
    </w:p>
    <w:p w14:paraId="6D938EA9" w14:textId="444A99D6" w:rsidR="3C2AE53F" w:rsidRPr="00232DF1" w:rsidRDefault="3C2AE53F" w:rsidP="3A38AF8D">
      <w:pPr>
        <w:pStyle w:val="Prrafodelista"/>
        <w:numPr>
          <w:ilvl w:val="0"/>
          <w:numId w:val="22"/>
        </w:numPr>
        <w:spacing w:after="0"/>
        <w:jc w:val="both"/>
        <w:rPr>
          <w:rFonts w:eastAsiaTheme="minorEastAsia"/>
          <w:color w:val="000000" w:themeColor="text1"/>
        </w:rPr>
      </w:pPr>
      <w:r w:rsidRPr="00232DF1">
        <w:rPr>
          <w:color w:val="000000" w:themeColor="text1"/>
        </w:rPr>
        <w:t>compreenda a forma como os adultos aprendem</w:t>
      </w:r>
    </w:p>
    <w:p w14:paraId="2AB03DA5" w14:textId="3F23D565" w:rsidR="3C2AE53F" w:rsidRPr="00232DF1" w:rsidRDefault="3C2AE53F" w:rsidP="3A38AF8D">
      <w:pPr>
        <w:pStyle w:val="Prrafodelista"/>
        <w:numPr>
          <w:ilvl w:val="0"/>
          <w:numId w:val="22"/>
        </w:numPr>
        <w:spacing w:after="0"/>
        <w:jc w:val="both"/>
        <w:rPr>
          <w:rFonts w:eastAsiaTheme="minorEastAsia"/>
          <w:color w:val="000000" w:themeColor="text1"/>
        </w:rPr>
      </w:pPr>
      <w:r w:rsidRPr="00232DF1">
        <w:rPr>
          <w:color w:val="000000" w:themeColor="text1"/>
        </w:rPr>
        <w:t>reconheça os pontos fortes de cada um</w:t>
      </w:r>
    </w:p>
    <w:p w14:paraId="6D38A57A" w14:textId="395D4A65" w:rsidR="3C2AE53F" w:rsidRPr="00232DF1" w:rsidRDefault="3C2AE53F" w:rsidP="3A38AF8D">
      <w:pPr>
        <w:pStyle w:val="Prrafodelista"/>
        <w:numPr>
          <w:ilvl w:val="0"/>
          <w:numId w:val="22"/>
        </w:numPr>
        <w:spacing w:after="0"/>
        <w:jc w:val="both"/>
        <w:rPr>
          <w:rFonts w:eastAsiaTheme="minorEastAsia"/>
          <w:color w:val="000000" w:themeColor="text1"/>
        </w:rPr>
      </w:pPr>
      <w:r w:rsidRPr="00232DF1">
        <w:rPr>
          <w:color w:val="000000" w:themeColor="text1"/>
        </w:rPr>
        <w:t>permita a partilha e o ensaio de novas ideias</w:t>
      </w:r>
    </w:p>
    <w:p w14:paraId="781CCA55" w14:textId="443C3613" w:rsidR="3C2AE53F" w:rsidRPr="00232DF1" w:rsidRDefault="3C2AE53F" w:rsidP="3A38AF8D">
      <w:pPr>
        <w:pStyle w:val="Prrafodelista"/>
        <w:numPr>
          <w:ilvl w:val="0"/>
          <w:numId w:val="22"/>
        </w:numPr>
        <w:spacing w:after="0"/>
        <w:jc w:val="both"/>
        <w:rPr>
          <w:rFonts w:eastAsiaTheme="minorEastAsia"/>
          <w:color w:val="000000" w:themeColor="text1"/>
        </w:rPr>
      </w:pPr>
      <w:r w:rsidRPr="00232DF1">
        <w:rPr>
          <w:color w:val="000000" w:themeColor="text1"/>
        </w:rPr>
        <w:t>valorize a diversidade</w:t>
      </w:r>
    </w:p>
    <w:p w14:paraId="76E4F888" w14:textId="2D381346" w:rsidR="3C2AE53F" w:rsidRPr="00232DF1" w:rsidRDefault="3C2AE53F" w:rsidP="3A38AF8D">
      <w:pPr>
        <w:pStyle w:val="Prrafodelista"/>
        <w:numPr>
          <w:ilvl w:val="0"/>
          <w:numId w:val="22"/>
        </w:numPr>
        <w:spacing w:after="0"/>
        <w:jc w:val="both"/>
        <w:rPr>
          <w:rFonts w:eastAsiaTheme="minorEastAsia"/>
          <w:color w:val="000000" w:themeColor="text1"/>
        </w:rPr>
      </w:pPr>
      <w:r w:rsidRPr="00232DF1">
        <w:rPr>
          <w:color w:val="000000" w:themeColor="text1"/>
        </w:rPr>
        <w:t>reconheça uma variedade de necessidades</w:t>
      </w:r>
    </w:p>
    <w:p w14:paraId="25E2B8F9" w14:textId="1E3A177C" w:rsidR="3C2AE53F" w:rsidRPr="00232DF1" w:rsidRDefault="3C2AE53F" w:rsidP="3A38AF8D">
      <w:pPr>
        <w:pStyle w:val="Prrafodelista"/>
        <w:numPr>
          <w:ilvl w:val="0"/>
          <w:numId w:val="22"/>
        </w:numPr>
        <w:spacing w:after="0"/>
        <w:jc w:val="both"/>
        <w:rPr>
          <w:rFonts w:eastAsiaTheme="minorEastAsia"/>
          <w:color w:val="000000" w:themeColor="text1"/>
        </w:rPr>
      </w:pPr>
      <w:r w:rsidRPr="00232DF1">
        <w:rPr>
          <w:color w:val="000000" w:themeColor="text1"/>
        </w:rPr>
        <w:t>lidere dando o exemplo</w:t>
      </w:r>
    </w:p>
    <w:p w14:paraId="277144FA" w14:textId="265186A1" w:rsidR="3C2AE53F" w:rsidRPr="00232DF1" w:rsidRDefault="3C2AE53F" w:rsidP="3A38AF8D">
      <w:pPr>
        <w:pStyle w:val="Prrafodelista"/>
        <w:numPr>
          <w:ilvl w:val="0"/>
          <w:numId w:val="22"/>
        </w:numPr>
        <w:spacing w:after="0"/>
        <w:jc w:val="both"/>
        <w:rPr>
          <w:rFonts w:eastAsiaTheme="minorEastAsia"/>
          <w:color w:val="000000" w:themeColor="text1"/>
        </w:rPr>
      </w:pPr>
      <w:r w:rsidRPr="00232DF1">
        <w:rPr>
          <w:color w:val="000000" w:themeColor="text1"/>
        </w:rPr>
        <w:t>ofereça desafio e apoio</w:t>
      </w:r>
    </w:p>
    <w:p w14:paraId="3FD73E95" w14:textId="206BF574" w:rsidR="3A38AF8D" w:rsidRPr="00232DF1" w:rsidRDefault="3A38AF8D" w:rsidP="3A38AF8D">
      <w:pPr>
        <w:spacing w:after="0"/>
        <w:jc w:val="both"/>
        <w:rPr>
          <w:rFonts w:eastAsiaTheme="minorEastAsia"/>
          <w:color w:val="000000" w:themeColor="text1"/>
        </w:rPr>
      </w:pPr>
    </w:p>
    <w:p w14:paraId="5A2E27A3" w14:textId="77777777" w:rsidR="00232DF1" w:rsidRDefault="00232DF1" w:rsidP="3A38AF8D">
      <w:pPr>
        <w:spacing w:after="0"/>
        <w:jc w:val="both"/>
        <w:rPr>
          <w:color w:val="000000" w:themeColor="text1"/>
        </w:rPr>
      </w:pPr>
    </w:p>
    <w:p w14:paraId="7BDD613A" w14:textId="77777777" w:rsidR="00232DF1" w:rsidRDefault="00232DF1" w:rsidP="3A38AF8D">
      <w:pPr>
        <w:spacing w:after="0"/>
        <w:jc w:val="both"/>
        <w:rPr>
          <w:color w:val="000000" w:themeColor="text1"/>
        </w:rPr>
      </w:pPr>
    </w:p>
    <w:p w14:paraId="44C86119" w14:textId="37B37D5E" w:rsidR="3C2AE53F" w:rsidRPr="00232DF1" w:rsidRDefault="3C2AE53F" w:rsidP="3A38AF8D">
      <w:pPr>
        <w:spacing w:after="0"/>
        <w:jc w:val="both"/>
        <w:rPr>
          <w:rFonts w:eastAsiaTheme="minorEastAsia"/>
          <w:color w:val="000000" w:themeColor="text1"/>
        </w:rPr>
      </w:pPr>
      <w:r w:rsidRPr="00232DF1">
        <w:rPr>
          <w:color w:val="000000" w:themeColor="text1"/>
        </w:rPr>
        <w:t xml:space="preserve">Abaixo descrevem-se algumas das principais qualidades e hábitos de que os formadores eficazes necessitam: </w:t>
      </w:r>
    </w:p>
    <w:p w14:paraId="235C8D77" w14:textId="44B46B15" w:rsidR="3A38AF8D" w:rsidRPr="00232DF1" w:rsidRDefault="3A38AF8D" w:rsidP="3A38AF8D">
      <w:pPr>
        <w:spacing w:after="0"/>
        <w:jc w:val="both"/>
        <w:rPr>
          <w:rFonts w:eastAsiaTheme="minorEastAsia"/>
          <w:color w:val="000000" w:themeColor="text1"/>
        </w:rPr>
      </w:pPr>
    </w:p>
    <w:p w14:paraId="63E84C88" w14:textId="26660769" w:rsidR="3C2AE53F" w:rsidRPr="00232DF1" w:rsidRDefault="3C2AE53F" w:rsidP="3A38AF8D">
      <w:pPr>
        <w:spacing w:after="0"/>
        <w:jc w:val="both"/>
        <w:rPr>
          <w:rFonts w:eastAsiaTheme="minorEastAsia"/>
          <w:color w:val="000000" w:themeColor="text1"/>
        </w:rPr>
      </w:pPr>
      <w:r w:rsidRPr="00232DF1">
        <w:rPr>
          <w:b/>
          <w:bCs/>
          <w:color w:val="000000" w:themeColor="text1"/>
        </w:rPr>
        <w:t xml:space="preserve">Conhecimento: </w:t>
      </w:r>
      <w:r w:rsidRPr="00232DF1">
        <w:rPr>
          <w:color w:val="000000" w:themeColor="text1"/>
        </w:rPr>
        <w:t xml:space="preserve">os formadores eficazes compreendem as evidências subjacentes à aprendizagem a abordar. São capazes de criar laços significativos. Tiram partido de um equilíbrio ponderado entre investigação e experiência pessoal para ilustrar ideias. </w:t>
      </w:r>
    </w:p>
    <w:p w14:paraId="400EE599" w14:textId="0C0729D5" w:rsidR="3A38AF8D" w:rsidRPr="00232DF1" w:rsidRDefault="3A38AF8D" w:rsidP="3A38AF8D">
      <w:pPr>
        <w:spacing w:after="0"/>
        <w:jc w:val="both"/>
        <w:rPr>
          <w:rFonts w:eastAsiaTheme="minorEastAsia"/>
          <w:color w:val="000000" w:themeColor="text1"/>
        </w:rPr>
      </w:pPr>
    </w:p>
    <w:p w14:paraId="5D4EDA10" w14:textId="21547F77" w:rsidR="3C2AE53F" w:rsidRPr="00232DF1" w:rsidRDefault="3C2AE53F" w:rsidP="3A38AF8D">
      <w:pPr>
        <w:spacing w:after="0"/>
        <w:jc w:val="both"/>
        <w:rPr>
          <w:rFonts w:eastAsiaTheme="minorEastAsia"/>
          <w:color w:val="000000" w:themeColor="text1"/>
        </w:rPr>
      </w:pPr>
      <w:r w:rsidRPr="00232DF1">
        <w:rPr>
          <w:b/>
          <w:bCs/>
          <w:color w:val="000000" w:themeColor="text1"/>
        </w:rPr>
        <w:t xml:space="preserve">Aplicação: </w:t>
      </w:r>
      <w:r w:rsidRPr="00232DF1">
        <w:rPr>
          <w:color w:val="000000" w:themeColor="text1"/>
        </w:rPr>
        <w:t xml:space="preserve">os formadores eficazes apoiam os formandos a passar da teoria à prática. Entendem o conteúdo dos participantes e permitem que apliquem a sua aprendizagem na prática. Tornam os modelos e o estímulo de debate cativantes e relevantes. </w:t>
      </w:r>
    </w:p>
    <w:p w14:paraId="4922BE0D" w14:textId="60405910" w:rsidR="3A38AF8D" w:rsidRPr="00232DF1" w:rsidRDefault="3A38AF8D" w:rsidP="3A38AF8D">
      <w:pPr>
        <w:spacing w:after="0"/>
        <w:jc w:val="both"/>
        <w:rPr>
          <w:rFonts w:eastAsiaTheme="minorEastAsia"/>
          <w:color w:val="000000" w:themeColor="text1"/>
        </w:rPr>
      </w:pPr>
    </w:p>
    <w:p w14:paraId="20387E80" w14:textId="60923428" w:rsidR="3C2AE53F" w:rsidRPr="00232DF1" w:rsidRDefault="3C2AE53F" w:rsidP="3A38AF8D">
      <w:pPr>
        <w:spacing w:after="0"/>
        <w:jc w:val="both"/>
        <w:rPr>
          <w:rFonts w:eastAsiaTheme="minorEastAsia"/>
          <w:color w:val="000000" w:themeColor="text1"/>
        </w:rPr>
      </w:pPr>
      <w:r w:rsidRPr="00232DF1">
        <w:rPr>
          <w:b/>
          <w:bCs/>
          <w:color w:val="000000" w:themeColor="text1"/>
        </w:rPr>
        <w:t>Momentos de revelação:</w:t>
      </w:r>
      <w:r w:rsidRPr="00232DF1">
        <w:rPr>
          <w:color w:val="000000" w:themeColor="text1"/>
        </w:rPr>
        <w:t xml:space="preserve"> os formadores eficazes desafiam os pontos de vista e promovem a reflexão a fim de permitir uma aprendizagem aprofundada. Utilizam o silêncio para incentivar a reflexão individual. Incentivam os participantes a tirarem as suas próprias conclusões e a refletirem aprofundadamente. </w:t>
      </w:r>
    </w:p>
    <w:p w14:paraId="031BBE7D" w14:textId="3338D0A1" w:rsidR="3A38AF8D" w:rsidRPr="00232DF1" w:rsidRDefault="3A38AF8D" w:rsidP="3A38AF8D">
      <w:pPr>
        <w:spacing w:after="0"/>
        <w:jc w:val="both"/>
        <w:rPr>
          <w:rFonts w:eastAsiaTheme="minorEastAsia"/>
          <w:color w:val="000000" w:themeColor="text1"/>
        </w:rPr>
      </w:pPr>
    </w:p>
    <w:p w14:paraId="21C5DB06" w14:textId="78563DF1" w:rsidR="3C2AE53F" w:rsidRPr="00232DF1" w:rsidRDefault="3C2AE53F" w:rsidP="3A38AF8D">
      <w:pPr>
        <w:spacing w:after="0"/>
        <w:jc w:val="both"/>
        <w:rPr>
          <w:rFonts w:eastAsiaTheme="minorEastAsia"/>
          <w:color w:val="000000" w:themeColor="text1"/>
        </w:rPr>
      </w:pPr>
      <w:r w:rsidRPr="00232DF1">
        <w:rPr>
          <w:b/>
          <w:bCs/>
          <w:color w:val="000000" w:themeColor="text1"/>
        </w:rPr>
        <w:t xml:space="preserve">Valor: </w:t>
      </w:r>
      <w:r w:rsidRPr="00232DF1">
        <w:rPr>
          <w:color w:val="000000" w:themeColor="text1"/>
        </w:rPr>
        <w:t xml:space="preserve">os formadores eficazes estabelecem-se como líderes de aprendizagem credíveis. Criam empatia com os grupos. Têm uma forte presença, de tal forma que as pessoas querem ouvir e sentem-se inspiradas pelo desenvolvimento profissional. São um modelo de paixão pela aprendizagem e de autocrítica; compreendem a função dos erros na aprendizagem. </w:t>
      </w:r>
    </w:p>
    <w:p w14:paraId="5AF21901" w14:textId="0CA4C45C" w:rsidR="3A38AF8D" w:rsidRPr="00232DF1" w:rsidRDefault="3A38AF8D" w:rsidP="3A38AF8D">
      <w:pPr>
        <w:spacing w:after="0"/>
        <w:jc w:val="both"/>
        <w:rPr>
          <w:rFonts w:eastAsiaTheme="minorEastAsia"/>
          <w:color w:val="000000" w:themeColor="text1"/>
        </w:rPr>
      </w:pPr>
    </w:p>
    <w:p w14:paraId="39BC2110" w14:textId="154B6CCD" w:rsidR="3C2AE53F" w:rsidRPr="00232DF1" w:rsidRDefault="3C2AE53F" w:rsidP="3A38AF8D">
      <w:pPr>
        <w:spacing w:after="0"/>
        <w:jc w:val="both"/>
        <w:rPr>
          <w:rFonts w:eastAsiaTheme="minorEastAsia"/>
          <w:color w:val="000000" w:themeColor="text1"/>
        </w:rPr>
      </w:pPr>
      <w:r w:rsidRPr="00232DF1">
        <w:rPr>
          <w:b/>
          <w:bCs/>
          <w:color w:val="000000" w:themeColor="text1"/>
        </w:rPr>
        <w:t xml:space="preserve">Voz: </w:t>
      </w:r>
      <w:r w:rsidRPr="00232DF1">
        <w:rPr>
          <w:color w:val="000000" w:themeColor="text1"/>
        </w:rPr>
        <w:t xml:space="preserve">os formadores eficazes certificam-se de que todas as vozes são ouvidas. Oferecem encorajamento e desafio, mas não assumem o controlo nem oferecem a solução. Encontram formas de incluir participantes passivos e tomam medidas positivas para reduzir o impacto de participantes mais dominantes. Leem as respostas do grupo e podem ser flexíveis no momento para melhorar a aprendizagem. </w:t>
      </w:r>
    </w:p>
    <w:p w14:paraId="5307EDB8" w14:textId="321484E9" w:rsidR="3A38AF8D" w:rsidRPr="00232DF1" w:rsidRDefault="3A38AF8D" w:rsidP="3A38AF8D">
      <w:pPr>
        <w:spacing w:after="0"/>
        <w:jc w:val="both"/>
        <w:rPr>
          <w:rFonts w:eastAsiaTheme="minorEastAsia"/>
          <w:color w:val="000000" w:themeColor="text1"/>
        </w:rPr>
      </w:pPr>
    </w:p>
    <w:p w14:paraId="17716E9A" w14:textId="6DF217D9" w:rsidR="3C2AE53F" w:rsidRPr="00232DF1" w:rsidRDefault="3C2AE53F" w:rsidP="3A38AF8D">
      <w:pPr>
        <w:spacing w:after="0"/>
        <w:jc w:val="both"/>
        <w:rPr>
          <w:rFonts w:eastAsiaTheme="minorEastAsia"/>
          <w:color w:val="000000" w:themeColor="text1"/>
        </w:rPr>
      </w:pPr>
      <w:r w:rsidRPr="00232DF1">
        <w:rPr>
          <w:b/>
          <w:bCs/>
          <w:color w:val="000000" w:themeColor="text1"/>
        </w:rPr>
        <w:t>Capacidade de reflexão</w:t>
      </w:r>
      <w:r w:rsidRPr="00232DF1">
        <w:rPr>
          <w:color w:val="000000" w:themeColor="text1"/>
        </w:rPr>
        <w:t>: os formadores eficazes ajudam os participantes a reconhecer os pontos fortes e fracos. Fornecem consistentemente feedback que faz avançar a aprendizagem. Asseguram altos níveis de desafio pessoal e reflexão. Incentivam os formandos a reconhecer o progresso que fizeram.</w:t>
      </w:r>
    </w:p>
    <w:p w14:paraId="7451A137" w14:textId="266CEEBF" w:rsidR="3A38AF8D" w:rsidRDefault="3A38AF8D" w:rsidP="3A38AF8D">
      <w:pPr>
        <w:ind w:left="720"/>
        <w:rPr>
          <w:color w:val="70AD47" w:themeColor="accent6"/>
        </w:rPr>
      </w:pPr>
    </w:p>
    <w:p w14:paraId="5531B893" w14:textId="1696B8E3" w:rsidR="3A38AF8D" w:rsidRDefault="3A38AF8D" w:rsidP="3A38AF8D">
      <w:pPr>
        <w:ind w:left="720"/>
      </w:pPr>
    </w:p>
    <w:p w14:paraId="5D878951" w14:textId="77777777" w:rsidR="009A4F39" w:rsidRPr="00232DF1" w:rsidRDefault="009A4F39" w:rsidP="00611CE6">
      <w:pPr>
        <w:pStyle w:val="Prrafodelista"/>
        <w:numPr>
          <w:ilvl w:val="0"/>
          <w:numId w:val="7"/>
        </w:numPr>
        <w:rPr>
          <w:color w:val="2E74B5" w:themeColor="accent1" w:themeShade="BF"/>
          <w:sz w:val="28"/>
          <w:szCs w:val="28"/>
        </w:rPr>
      </w:pPr>
      <w:r w:rsidRPr="00232DF1">
        <w:rPr>
          <w:color w:val="2E74B5" w:themeColor="accent1" w:themeShade="BF"/>
          <w:sz w:val="28"/>
          <w:szCs w:val="28"/>
        </w:rPr>
        <w:t>Tríades de ensino. Observação entre pares.</w:t>
      </w:r>
    </w:p>
    <w:p w14:paraId="33ABE209" w14:textId="77777777" w:rsidR="009A4F39" w:rsidRPr="009A4F39" w:rsidRDefault="009A4F39" w:rsidP="3BE01B07">
      <w:pPr>
        <w:pStyle w:val="NormalWeb"/>
        <w:shd w:val="clear" w:color="auto" w:fill="FFFFFF" w:themeFill="background1"/>
        <w:spacing w:before="0" w:beforeAutospacing="0" w:after="225" w:afterAutospacing="0" w:line="312" w:lineRule="atLeast"/>
        <w:rPr>
          <w:rFonts w:asciiTheme="minorHAnsi" w:hAnsiTheme="minorHAnsi" w:cstheme="minorBidi"/>
          <w:color w:val="000000"/>
          <w:sz w:val="22"/>
          <w:szCs w:val="22"/>
        </w:rPr>
      </w:pPr>
      <w:r>
        <w:rPr>
          <w:rFonts w:asciiTheme="minorHAnsi" w:hAnsiTheme="minorHAnsi"/>
          <w:sz w:val="22"/>
          <w:szCs w:val="22"/>
        </w:rPr>
        <w:t>Neste caso, os docentes, trabalhando em grupos de três, realizam uma observação entre pares do ensino de cada um. Os três podem ser de departamentos diferentes ou de uma disciplina específica: há vantagens em ambas as abordagens. Algumas tríades optam por observar aulas "ao vivo"; outras preferem visualizar gravações de uma aula com o docente, o que lhes permite colocar o vídeo em pausa e fazer perguntas sobre eventos na sala de aula.</w:t>
      </w:r>
      <w:r>
        <w:rPr>
          <w:rFonts w:asciiTheme="minorHAnsi" w:hAnsiTheme="minorHAnsi"/>
          <w:color w:val="000000" w:themeColor="text1"/>
          <w:sz w:val="22"/>
          <w:szCs w:val="22"/>
        </w:rPr>
        <w:t xml:space="preserve"> </w:t>
      </w:r>
    </w:p>
    <w:p w14:paraId="3956B47E" w14:textId="77777777" w:rsidR="00232DF1" w:rsidRDefault="00232DF1" w:rsidP="009A4F39">
      <w:pPr>
        <w:pStyle w:val="NormalWeb"/>
        <w:shd w:val="clear" w:color="auto" w:fill="FFFFFF"/>
        <w:spacing w:before="0" w:beforeAutospacing="0" w:after="225" w:afterAutospacing="0" w:line="312" w:lineRule="atLeast"/>
        <w:rPr>
          <w:rFonts w:asciiTheme="minorHAnsi" w:hAnsiTheme="minorHAnsi"/>
          <w:color w:val="000000"/>
          <w:sz w:val="22"/>
          <w:szCs w:val="22"/>
        </w:rPr>
      </w:pPr>
    </w:p>
    <w:p w14:paraId="640B458A" w14:textId="4E5716EC" w:rsidR="009A4F39" w:rsidRDefault="009A4F39" w:rsidP="009A4F39">
      <w:pPr>
        <w:pStyle w:val="NormalWeb"/>
        <w:shd w:val="clear" w:color="auto" w:fill="FFFFFF"/>
        <w:spacing w:before="0" w:beforeAutospacing="0" w:after="225" w:afterAutospacing="0" w:line="312" w:lineRule="atLeast"/>
        <w:rPr>
          <w:rFonts w:asciiTheme="minorHAnsi" w:hAnsiTheme="minorHAnsi" w:cstheme="minorHAnsi"/>
          <w:color w:val="000000"/>
          <w:sz w:val="22"/>
          <w:szCs w:val="22"/>
        </w:rPr>
      </w:pPr>
      <w:r>
        <w:rPr>
          <w:rFonts w:asciiTheme="minorHAnsi" w:hAnsiTheme="minorHAnsi"/>
          <w:color w:val="000000"/>
          <w:sz w:val="22"/>
          <w:szCs w:val="22"/>
        </w:rPr>
        <w:t>Segundo a Oregon State University, "a observação entre pares é o método mais frequentemente reconhecido para melhorar o ensino. As tríades de ensino promovem observações de ensino eficazes em que a preparação e um conjunto único de competências são desenvolvidos."</w:t>
      </w:r>
    </w:p>
    <w:p w14:paraId="1F77A9E8" w14:textId="305B9351" w:rsidR="009A4F39" w:rsidRPr="002B164B" w:rsidRDefault="002B164B" w:rsidP="009A4F39">
      <w:pPr>
        <w:pStyle w:val="NormalWeb"/>
        <w:shd w:val="clear" w:color="auto" w:fill="FFFFFF"/>
        <w:spacing w:before="0" w:beforeAutospacing="0" w:after="225" w:afterAutospacing="0" w:line="312" w:lineRule="atLeast"/>
        <w:rPr>
          <w:rFonts w:asciiTheme="minorHAnsi" w:hAnsiTheme="minorHAnsi" w:cstheme="minorHAnsi"/>
          <w:b/>
          <w:color w:val="000000"/>
          <w:sz w:val="22"/>
          <w:szCs w:val="22"/>
        </w:rPr>
      </w:pPr>
      <w:r>
        <w:rPr>
          <w:rFonts w:asciiTheme="minorHAnsi" w:hAnsiTheme="minorHAnsi"/>
          <w:b/>
          <w:color w:val="000000"/>
          <w:sz w:val="22"/>
          <w:szCs w:val="22"/>
        </w:rPr>
        <w:t xml:space="preserve">10 passos recomendados a </w:t>
      </w:r>
      <w:r w:rsidR="00C35576">
        <w:rPr>
          <w:rFonts w:asciiTheme="minorHAnsi" w:hAnsiTheme="minorHAnsi"/>
          <w:b/>
          <w:color w:val="000000"/>
          <w:sz w:val="22"/>
          <w:szCs w:val="22"/>
        </w:rPr>
        <w:t>da</w:t>
      </w:r>
      <w:r>
        <w:rPr>
          <w:rFonts w:asciiTheme="minorHAnsi" w:hAnsiTheme="minorHAnsi"/>
          <w:b/>
          <w:color w:val="000000"/>
          <w:sz w:val="22"/>
          <w:szCs w:val="22"/>
        </w:rPr>
        <w:t>r:</w:t>
      </w:r>
    </w:p>
    <w:p w14:paraId="4CBDFCE7" w14:textId="60C95719" w:rsidR="008B0E1D" w:rsidRDefault="008B0E1D" w:rsidP="1F5A912D">
      <w:pPr>
        <w:pStyle w:val="NormalWeb"/>
        <w:numPr>
          <w:ilvl w:val="0"/>
          <w:numId w:val="18"/>
        </w:numPr>
        <w:shd w:val="clear" w:color="auto" w:fill="FFFFFF" w:themeFill="background1"/>
        <w:spacing w:before="0" w:beforeAutospacing="0" w:after="225" w:afterAutospacing="0" w:line="312" w:lineRule="atLeast"/>
        <w:rPr>
          <w:rFonts w:asciiTheme="minorHAnsi" w:hAnsiTheme="minorHAnsi" w:cstheme="minorBidi"/>
          <w:color w:val="000000"/>
          <w:sz w:val="22"/>
          <w:szCs w:val="22"/>
        </w:rPr>
      </w:pPr>
      <w:r w:rsidRPr="1F5A912D">
        <w:rPr>
          <w:rFonts w:asciiTheme="minorHAnsi" w:hAnsiTheme="minorHAnsi"/>
          <w:color w:val="000000" w:themeColor="text1"/>
          <w:sz w:val="22"/>
          <w:szCs w:val="22"/>
        </w:rPr>
        <w:t xml:space="preserve">Prometam o seguinte: as evidências recolhidas durante a observação entre pares só serão utilizadas para o próprio desenvolvimento do docente: não serão utilizadas </w:t>
      </w:r>
      <w:r w:rsidRPr="1F5A912D">
        <w:rPr>
          <w:rFonts w:asciiTheme="minorHAnsi" w:hAnsiTheme="minorHAnsi"/>
          <w:i/>
          <w:iCs/>
          <w:color w:val="000000" w:themeColor="text1"/>
          <w:sz w:val="22"/>
          <w:szCs w:val="22"/>
        </w:rPr>
        <w:t xml:space="preserve">contra </w:t>
      </w:r>
      <w:r w:rsidRPr="1F5A912D">
        <w:rPr>
          <w:rFonts w:asciiTheme="minorHAnsi" w:hAnsiTheme="minorHAnsi"/>
          <w:color w:val="000000" w:themeColor="text1"/>
          <w:sz w:val="22"/>
          <w:szCs w:val="22"/>
        </w:rPr>
        <w:t>este. É necessário guardar registos em papel? As tríades de ensino não devem ser utilizadas para pedir contas aos docentes.</w:t>
      </w:r>
    </w:p>
    <w:p w14:paraId="2F9BF8AB" w14:textId="77777777" w:rsidR="008B0E1D" w:rsidRDefault="008B0E1D" w:rsidP="008B0E1D">
      <w:pPr>
        <w:pStyle w:val="NormalWeb"/>
        <w:numPr>
          <w:ilvl w:val="0"/>
          <w:numId w:val="18"/>
        </w:numPr>
        <w:shd w:val="clear" w:color="auto" w:fill="FFFFFF"/>
        <w:spacing w:before="0" w:beforeAutospacing="0" w:after="225" w:afterAutospacing="0" w:line="312" w:lineRule="atLeast"/>
        <w:rPr>
          <w:rFonts w:asciiTheme="minorHAnsi" w:hAnsiTheme="minorHAnsi" w:cstheme="minorHAnsi"/>
          <w:color w:val="000000"/>
          <w:sz w:val="22"/>
          <w:szCs w:val="22"/>
        </w:rPr>
      </w:pPr>
      <w:r>
        <w:rPr>
          <w:rFonts w:asciiTheme="minorHAnsi" w:hAnsiTheme="minorHAnsi"/>
          <w:color w:val="000000"/>
          <w:sz w:val="22"/>
          <w:szCs w:val="22"/>
        </w:rPr>
        <w:t>Tríades compostas por docentes compatíveis. Evitem agrupar peritos-novatos nas observações. É pouco provável que um novato saiba aplicar diretamente o que observou de um perito, e pode simplesmente desmoralizar. Um perito também merece ser melhor naquilo que faz, o que pode não acontecer se meramente observar um novato a ensinar. Por outro lado, as relações perito-novato podem funcionar muito bem em mentoria e orientação, e também na preparação de materiais para as aulas.</w:t>
      </w:r>
    </w:p>
    <w:p w14:paraId="0D9F8E4B" w14:textId="1F9100A4" w:rsidR="008B0E1D" w:rsidRDefault="008B0E1D" w:rsidP="1F5A912D">
      <w:pPr>
        <w:pStyle w:val="NormalWeb"/>
        <w:numPr>
          <w:ilvl w:val="0"/>
          <w:numId w:val="18"/>
        </w:numPr>
        <w:shd w:val="clear" w:color="auto" w:fill="FFFFFF" w:themeFill="background1"/>
        <w:spacing w:before="0" w:beforeAutospacing="0" w:after="225" w:afterAutospacing="0" w:line="312" w:lineRule="atLeast"/>
        <w:rPr>
          <w:rFonts w:asciiTheme="minorHAnsi" w:hAnsiTheme="minorHAnsi" w:cstheme="minorBidi"/>
          <w:color w:val="000000"/>
          <w:sz w:val="22"/>
          <w:szCs w:val="22"/>
        </w:rPr>
      </w:pPr>
      <w:r w:rsidRPr="1F5A912D">
        <w:rPr>
          <w:rFonts w:asciiTheme="minorHAnsi" w:hAnsiTheme="minorHAnsi"/>
          <w:color w:val="000000" w:themeColor="text1"/>
          <w:sz w:val="22"/>
          <w:szCs w:val="22"/>
        </w:rPr>
        <w:t>Criem tempo. A observação e a discussão entre pares sobrepõem-se à carga de trabalho habitual dos docentes. Conseguem reservar tempo para eles durante o dia de trabalho? Podem liber</w:t>
      </w:r>
      <w:r w:rsidR="44CCD7F4" w:rsidRPr="1F5A912D">
        <w:rPr>
          <w:rFonts w:asciiTheme="minorHAnsi" w:hAnsiTheme="minorHAnsi"/>
          <w:color w:val="000000" w:themeColor="text1"/>
          <w:sz w:val="22"/>
          <w:szCs w:val="22"/>
        </w:rPr>
        <w:t>t</w:t>
      </w:r>
      <w:r w:rsidRPr="1F5A912D">
        <w:rPr>
          <w:rFonts w:asciiTheme="minorHAnsi" w:hAnsiTheme="minorHAnsi"/>
          <w:color w:val="000000" w:themeColor="text1"/>
          <w:sz w:val="22"/>
          <w:szCs w:val="22"/>
        </w:rPr>
        <w:t>á-los temporariamente de outras funções?</w:t>
      </w:r>
    </w:p>
    <w:p w14:paraId="3D228260" w14:textId="77777777" w:rsidR="002B164B" w:rsidRDefault="002B164B" w:rsidP="008B0E1D">
      <w:pPr>
        <w:pStyle w:val="NormalWeb"/>
        <w:numPr>
          <w:ilvl w:val="0"/>
          <w:numId w:val="18"/>
        </w:numPr>
        <w:shd w:val="clear" w:color="auto" w:fill="FFFFFF"/>
        <w:spacing w:before="0" w:beforeAutospacing="0" w:after="225" w:afterAutospacing="0" w:line="312" w:lineRule="atLeast"/>
        <w:rPr>
          <w:rFonts w:asciiTheme="minorHAnsi" w:hAnsiTheme="minorHAnsi" w:cstheme="minorHAnsi"/>
          <w:color w:val="000000"/>
          <w:sz w:val="22"/>
          <w:szCs w:val="22"/>
        </w:rPr>
      </w:pPr>
      <w:r>
        <w:rPr>
          <w:rFonts w:asciiTheme="minorHAnsi" w:hAnsiTheme="minorHAnsi"/>
          <w:color w:val="000000"/>
          <w:sz w:val="22"/>
          <w:szCs w:val="22"/>
        </w:rPr>
        <w:t>Tenham um foco. A tríade deve chegar a acordo sobre o(s) aspeto(s) da prática que se pretende melhorar. Certifiquem-se de que colocam um desafio, mas que seja exequível.</w:t>
      </w:r>
    </w:p>
    <w:p w14:paraId="6FF08061" w14:textId="77777777" w:rsidR="004A3683" w:rsidRDefault="004A3683" w:rsidP="008B0E1D">
      <w:pPr>
        <w:pStyle w:val="NormalWeb"/>
        <w:numPr>
          <w:ilvl w:val="0"/>
          <w:numId w:val="18"/>
        </w:numPr>
        <w:shd w:val="clear" w:color="auto" w:fill="FFFFFF"/>
        <w:spacing w:before="0" w:beforeAutospacing="0" w:after="225" w:afterAutospacing="0" w:line="312" w:lineRule="atLeast"/>
        <w:rPr>
          <w:rFonts w:asciiTheme="minorHAnsi" w:hAnsiTheme="minorHAnsi" w:cstheme="minorHAnsi"/>
          <w:color w:val="000000"/>
          <w:sz w:val="22"/>
          <w:szCs w:val="22"/>
        </w:rPr>
      </w:pPr>
      <w:r>
        <w:rPr>
          <w:rFonts w:asciiTheme="minorHAnsi" w:hAnsiTheme="minorHAnsi"/>
          <w:color w:val="000000"/>
          <w:sz w:val="22"/>
          <w:szCs w:val="22"/>
        </w:rPr>
        <w:t>Planeiem em conjunto. Sempre que possível (especialmente se os docentes tiverem um foco de desenvolvimento comum), encorajem a tríade a passar tempo junto para debater as necessidades de aprendizagem dos alunos. Dê-lhes tempo para desenvolverem materiais ou ideias de ensino em conjunto.</w:t>
      </w:r>
    </w:p>
    <w:p w14:paraId="7879EB77" w14:textId="77777777" w:rsidR="004A3683" w:rsidRDefault="004A3683" w:rsidP="008B0E1D">
      <w:pPr>
        <w:pStyle w:val="NormalWeb"/>
        <w:numPr>
          <w:ilvl w:val="0"/>
          <w:numId w:val="18"/>
        </w:numPr>
        <w:shd w:val="clear" w:color="auto" w:fill="FFFFFF"/>
        <w:spacing w:before="0" w:beforeAutospacing="0" w:after="225" w:afterAutospacing="0" w:line="312" w:lineRule="atLeast"/>
        <w:rPr>
          <w:rFonts w:asciiTheme="minorHAnsi" w:hAnsiTheme="minorHAnsi" w:cstheme="minorHAnsi"/>
          <w:color w:val="000000"/>
          <w:sz w:val="22"/>
          <w:szCs w:val="22"/>
        </w:rPr>
      </w:pPr>
      <w:r>
        <w:rPr>
          <w:rFonts w:asciiTheme="minorHAnsi" w:hAnsiTheme="minorHAnsi"/>
          <w:color w:val="000000"/>
          <w:sz w:val="22"/>
          <w:szCs w:val="22"/>
        </w:rPr>
        <w:t>Um ensina, os outros dois observam. É útil que as duas pessoas que observam tenham um foco diferente, previamente acordado. Em muitos casos, não é indispensável que os observadores fiquem até ao final da aula. Por exemplo, podem estar simplesmente interessados em como o docente começa a aula.</w:t>
      </w:r>
    </w:p>
    <w:p w14:paraId="784B3986" w14:textId="59CE4CD3" w:rsidR="00CC327A" w:rsidRPr="00232DF1" w:rsidRDefault="00CC327A" w:rsidP="1F5A912D">
      <w:pPr>
        <w:pStyle w:val="NormalWeb"/>
        <w:numPr>
          <w:ilvl w:val="0"/>
          <w:numId w:val="18"/>
        </w:numPr>
        <w:shd w:val="clear" w:color="auto" w:fill="FFFFFF" w:themeFill="background1"/>
        <w:spacing w:before="0" w:beforeAutospacing="0" w:after="225" w:afterAutospacing="0" w:line="312" w:lineRule="atLeast"/>
        <w:rPr>
          <w:rFonts w:asciiTheme="minorHAnsi" w:hAnsiTheme="minorHAnsi" w:cstheme="minorBidi"/>
          <w:color w:val="000000"/>
          <w:sz w:val="22"/>
          <w:szCs w:val="22"/>
        </w:rPr>
      </w:pPr>
      <w:r w:rsidRPr="1F5A912D">
        <w:rPr>
          <w:rFonts w:asciiTheme="minorHAnsi" w:hAnsiTheme="minorHAnsi"/>
          <w:color w:val="000000" w:themeColor="text1"/>
          <w:sz w:val="22"/>
          <w:szCs w:val="22"/>
        </w:rPr>
        <w:t xml:space="preserve">Usem o diálogo. É útil se a tríade tiver acordado alguns protocolos sobre como dar e receber </w:t>
      </w:r>
      <w:r w:rsidRPr="1F5A912D">
        <w:rPr>
          <w:rFonts w:asciiTheme="minorHAnsi" w:hAnsiTheme="minorHAnsi"/>
          <w:i/>
          <w:iCs/>
          <w:color w:val="000000" w:themeColor="text1"/>
          <w:sz w:val="22"/>
          <w:szCs w:val="22"/>
        </w:rPr>
        <w:t xml:space="preserve">feedback </w:t>
      </w:r>
      <w:r w:rsidRPr="1F5A912D">
        <w:rPr>
          <w:rFonts w:asciiTheme="minorHAnsi" w:hAnsiTheme="minorHAnsi"/>
          <w:color w:val="000000" w:themeColor="text1"/>
          <w:sz w:val="22"/>
          <w:szCs w:val="22"/>
        </w:rPr>
        <w:t>após a aula observada. Um princípio importante seria o de evitar uma avaliação crítica: não devem tentar "dar nota" à aula nem compará-la com qualquer critério de excelência. Em vez disso, a tríade deve manter-se focada no que pretende alcançar antes de mais: o desenvolvimento de um aspeto da sua prática. O diálogo após a aula pode então abordar o que cada pessoa (o docente, os observadores) voltará a fazer ou fará de forma diferente.</w:t>
      </w:r>
    </w:p>
    <w:p w14:paraId="5A662A38" w14:textId="627AECDD" w:rsidR="00232DF1" w:rsidRDefault="00232DF1" w:rsidP="00232DF1">
      <w:pPr>
        <w:pStyle w:val="NormalWeb"/>
        <w:shd w:val="clear" w:color="auto" w:fill="FFFFFF" w:themeFill="background1"/>
        <w:spacing w:before="0" w:beforeAutospacing="0" w:after="225" w:afterAutospacing="0" w:line="312" w:lineRule="atLeast"/>
        <w:ind w:left="720"/>
        <w:rPr>
          <w:rFonts w:asciiTheme="minorHAnsi" w:hAnsiTheme="minorHAnsi" w:cstheme="minorBidi"/>
          <w:color w:val="000000"/>
          <w:sz w:val="22"/>
          <w:szCs w:val="22"/>
        </w:rPr>
      </w:pPr>
      <w:r>
        <w:rPr>
          <w:rFonts w:asciiTheme="minorHAnsi" w:hAnsiTheme="minorHAnsi"/>
          <w:color w:val="000000" w:themeColor="text1"/>
          <w:sz w:val="22"/>
          <w:szCs w:val="22"/>
        </w:rPr>
        <w:lastRenderedPageBreak/>
        <w:br/>
      </w:r>
    </w:p>
    <w:p w14:paraId="78EACF46" w14:textId="77777777" w:rsidR="00CC327A" w:rsidRDefault="00CC327A" w:rsidP="008B0E1D">
      <w:pPr>
        <w:pStyle w:val="NormalWeb"/>
        <w:numPr>
          <w:ilvl w:val="0"/>
          <w:numId w:val="18"/>
        </w:numPr>
        <w:shd w:val="clear" w:color="auto" w:fill="FFFFFF"/>
        <w:spacing w:before="0" w:beforeAutospacing="0" w:after="225" w:afterAutospacing="0" w:line="312" w:lineRule="atLeast"/>
        <w:rPr>
          <w:rFonts w:asciiTheme="minorHAnsi" w:hAnsiTheme="minorHAnsi" w:cstheme="minorHAnsi"/>
          <w:color w:val="000000"/>
          <w:sz w:val="22"/>
          <w:szCs w:val="22"/>
        </w:rPr>
      </w:pPr>
      <w:r>
        <w:rPr>
          <w:rFonts w:asciiTheme="minorHAnsi" w:hAnsiTheme="minorHAnsi"/>
          <w:color w:val="000000"/>
          <w:sz w:val="22"/>
          <w:szCs w:val="22"/>
        </w:rPr>
        <w:t xml:space="preserve">Repitam os passos 5 a 7... Mas não eternamente. As tríades funcionam melhor quando cada membro do grupo pode observar e ser observado. No entanto, assim que o foco de desenvolvimento original tiver sido tratado, é melhor dissolver o grupo. Mesmo as tríades mais entusiastas podem estagnar após algum tempo. </w:t>
      </w:r>
    </w:p>
    <w:p w14:paraId="631EAB89" w14:textId="77777777" w:rsidR="002B164B" w:rsidRDefault="002B164B" w:rsidP="008B0E1D">
      <w:pPr>
        <w:pStyle w:val="NormalWeb"/>
        <w:numPr>
          <w:ilvl w:val="0"/>
          <w:numId w:val="18"/>
        </w:numPr>
        <w:shd w:val="clear" w:color="auto" w:fill="FFFFFF"/>
        <w:spacing w:before="0" w:beforeAutospacing="0" w:after="225" w:afterAutospacing="0" w:line="312" w:lineRule="atLeast"/>
        <w:rPr>
          <w:rFonts w:asciiTheme="minorHAnsi" w:hAnsiTheme="minorHAnsi" w:cstheme="minorHAnsi"/>
          <w:color w:val="000000"/>
          <w:sz w:val="22"/>
          <w:szCs w:val="22"/>
        </w:rPr>
      </w:pPr>
      <w:r>
        <w:rPr>
          <w:rFonts w:asciiTheme="minorHAnsi" w:hAnsiTheme="minorHAnsi"/>
          <w:color w:val="000000"/>
          <w:sz w:val="22"/>
          <w:szCs w:val="22"/>
        </w:rPr>
        <w:t xml:space="preserve">Revejam. Quais foram os aspetos positivos desta forma de aprendizagem? O que fariam de forma diferente da próxima vez? O que aprenderam? </w:t>
      </w:r>
    </w:p>
    <w:p w14:paraId="2AA79165" w14:textId="77777777" w:rsidR="002B164B" w:rsidRDefault="002B164B" w:rsidP="008B0E1D">
      <w:pPr>
        <w:pStyle w:val="NormalWeb"/>
        <w:numPr>
          <w:ilvl w:val="0"/>
          <w:numId w:val="18"/>
        </w:numPr>
        <w:shd w:val="clear" w:color="auto" w:fill="FFFFFF"/>
        <w:spacing w:before="0" w:beforeAutospacing="0" w:after="225" w:afterAutospacing="0" w:line="312" w:lineRule="atLeast"/>
        <w:rPr>
          <w:rFonts w:asciiTheme="minorHAnsi" w:hAnsiTheme="minorHAnsi" w:cstheme="minorHAnsi"/>
          <w:color w:val="000000"/>
          <w:sz w:val="22"/>
          <w:szCs w:val="22"/>
        </w:rPr>
      </w:pPr>
      <w:r>
        <w:rPr>
          <w:rFonts w:asciiTheme="minorHAnsi" w:hAnsiTheme="minorHAnsi"/>
          <w:color w:val="000000"/>
          <w:sz w:val="22"/>
          <w:szCs w:val="22"/>
        </w:rPr>
        <w:t>Formem novas tríades e recomecem.</w:t>
      </w:r>
    </w:p>
    <w:p w14:paraId="7981955F" w14:textId="77777777" w:rsidR="009A4F39" w:rsidRDefault="009A4F39" w:rsidP="009A4F39"/>
    <w:p w14:paraId="7B4C5ADD" w14:textId="77777777" w:rsidR="00611CE6" w:rsidRDefault="00611CE6" w:rsidP="00611CE6">
      <w:pPr>
        <w:pStyle w:val="NormalWeb"/>
        <w:shd w:val="clear" w:color="auto" w:fill="FFFFFF"/>
        <w:spacing w:before="0" w:beforeAutospacing="0" w:after="225" w:afterAutospacing="0" w:line="312" w:lineRule="atLeast"/>
        <w:rPr>
          <w:rFonts w:asciiTheme="minorHAnsi" w:hAnsiTheme="minorHAnsi" w:cstheme="minorHAnsi"/>
          <w:color w:val="000000"/>
          <w:sz w:val="22"/>
          <w:szCs w:val="22"/>
        </w:rPr>
      </w:pPr>
    </w:p>
    <w:p w14:paraId="3B46CC24" w14:textId="77777777" w:rsidR="00611CE6" w:rsidRPr="00232DF1" w:rsidRDefault="00611CE6" w:rsidP="00611CE6">
      <w:pPr>
        <w:pStyle w:val="Prrafodelista"/>
        <w:numPr>
          <w:ilvl w:val="0"/>
          <w:numId w:val="7"/>
        </w:numPr>
        <w:rPr>
          <w:color w:val="2F5496" w:themeColor="accent5" w:themeShade="BF"/>
          <w:sz w:val="28"/>
          <w:szCs w:val="28"/>
        </w:rPr>
      </w:pPr>
      <w:r w:rsidRPr="00232DF1">
        <w:rPr>
          <w:color w:val="2F5496" w:themeColor="accent5" w:themeShade="BF"/>
          <w:sz w:val="28"/>
          <w:szCs w:val="28"/>
        </w:rPr>
        <w:t>Orientação e mentoria</w:t>
      </w:r>
    </w:p>
    <w:p w14:paraId="3B20565E" w14:textId="3D73EB45" w:rsidR="00DF1E17" w:rsidRPr="00232DF1" w:rsidRDefault="00DF1E17" w:rsidP="00B8760B">
      <w:pPr>
        <w:rPr>
          <w:rStyle w:val="normaltextrun"/>
          <w:color w:val="000000" w:themeColor="text1"/>
          <w:shd w:val="clear" w:color="auto" w:fill="FFFFFF"/>
        </w:rPr>
      </w:pPr>
      <w:r w:rsidRPr="00232DF1">
        <w:rPr>
          <w:rStyle w:val="normaltextrun"/>
          <w:color w:val="000000" w:themeColor="text1"/>
          <w:shd w:val="clear" w:color="auto" w:fill="FFFFFF"/>
        </w:rPr>
        <w:t>A mentoria é:</w:t>
      </w:r>
    </w:p>
    <w:p w14:paraId="3F13B8C8" w14:textId="61A198E5" w:rsidR="006F1D01" w:rsidRPr="00232DF1" w:rsidRDefault="006F1D01" w:rsidP="006F1D01">
      <w:pPr>
        <w:ind w:left="720"/>
        <w:rPr>
          <w:color w:val="000000" w:themeColor="text1"/>
          <w:shd w:val="clear" w:color="auto" w:fill="FFFFFF"/>
        </w:rPr>
      </w:pPr>
      <w:r w:rsidRPr="00232DF1">
        <w:rPr>
          <w:color w:val="000000" w:themeColor="text1"/>
          <w:shd w:val="clear" w:color="auto" w:fill="FFFFFF"/>
        </w:rPr>
        <w:t>"...uma relação de um para um entre um docente relativamente inexperiente (o mentorado) e um docente relativamente experiente (o mentor) que visa apoiar: a) a aprendizagem e o desenvolvimento do mentorado enquanto docente, b) o bem-estar do mentorado e c) a integração e aceitação, por parte do mentorado, das culturas da organização onde trabalham e da profissão mais vasta."</w:t>
      </w:r>
    </w:p>
    <w:p w14:paraId="0A75A908" w14:textId="0F73771D" w:rsidR="006F1D01" w:rsidRPr="00232DF1" w:rsidRDefault="006F1D01" w:rsidP="006F1D01">
      <w:pPr>
        <w:rPr>
          <w:rStyle w:val="normaltextrun"/>
          <w:color w:val="000000" w:themeColor="text1"/>
          <w:shd w:val="clear" w:color="auto" w:fill="FFFFFF"/>
        </w:rPr>
      </w:pPr>
      <w:r w:rsidRPr="00232DF1">
        <w:rPr>
          <w:color w:val="000000" w:themeColor="text1"/>
          <w:shd w:val="clear" w:color="auto" w:fill="FFFFFF"/>
        </w:rPr>
        <w:t xml:space="preserve">(Hobson, A., Maxwell, B., Stevens, A., Doyle, K. e Malderez, A. (2015) </w:t>
      </w:r>
      <w:r w:rsidRPr="00232DF1">
        <w:rPr>
          <w:i/>
          <w:iCs/>
          <w:color w:val="000000" w:themeColor="text1"/>
          <w:shd w:val="clear" w:color="auto" w:fill="FFFFFF"/>
        </w:rPr>
        <w:t>Mentoring and Coaching for Teachers in the Further Education and Skills Sector in England</w:t>
      </w:r>
      <w:r w:rsidRPr="00232DF1">
        <w:rPr>
          <w:color w:val="000000" w:themeColor="text1"/>
          <w:shd w:val="clear" w:color="auto" w:fill="FFFFFF"/>
        </w:rPr>
        <w:t xml:space="preserve">.) </w:t>
      </w:r>
    </w:p>
    <w:p w14:paraId="6F07BF43" w14:textId="46BF7CB7" w:rsidR="00B8760B" w:rsidRPr="00232DF1" w:rsidRDefault="00B8760B" w:rsidP="00B8760B">
      <w:pPr>
        <w:rPr>
          <w:rStyle w:val="normaltextrun"/>
          <w:b/>
          <w:color w:val="000000" w:themeColor="text1"/>
          <w:shd w:val="clear" w:color="auto" w:fill="FFFFFF"/>
        </w:rPr>
      </w:pPr>
      <w:r w:rsidRPr="00232DF1">
        <w:rPr>
          <w:rStyle w:val="normaltextrun"/>
          <w:color w:val="000000" w:themeColor="text1"/>
          <w:shd w:val="clear" w:color="auto" w:fill="FFFFFF"/>
        </w:rPr>
        <w:t>Uma mentoria de alta qualidade baseia-se no diálogo crítico e construtivo sobre a prática e é fundamental para o bem-estar dos mentorados.  Evidências da investigação revelam que uma mentoria eficaz pode ter um efeito positivo em vários aspetos da vida profissional do mentorado, melhorando a prática na sala de aula, a reflexão e a capacidade de resolução de problemas.  Também pode contribuir para aumentar a confiança e reduzir a sensação de isolamento que os docentes inexperientes podem sentir.  Isto, por sua vez, conduz a uma maior satisfação no trabalho e existem evidências de que uma mentoria eficaz pode reduzir a taxa de desistência de docentes que abandonam a profissão.</w:t>
      </w:r>
    </w:p>
    <w:p w14:paraId="2D551459" w14:textId="77777777" w:rsidR="00D1537B" w:rsidRPr="00232DF1" w:rsidRDefault="00B8760B" w:rsidP="00B8760B">
      <w:pPr>
        <w:rPr>
          <w:rStyle w:val="normaltextrun"/>
          <w:color w:val="000000" w:themeColor="text1"/>
          <w:shd w:val="clear" w:color="auto" w:fill="FFFFFF"/>
        </w:rPr>
      </w:pPr>
      <w:r w:rsidRPr="00232DF1">
        <w:rPr>
          <w:rStyle w:val="normaltextrun"/>
          <w:color w:val="000000" w:themeColor="text1"/>
          <w:shd w:val="clear" w:color="auto" w:fill="FFFFFF"/>
        </w:rPr>
        <w:t xml:space="preserve">De acordo com a investigação, uma mentoria eficaz depende de vários fatores.  Os mentores devem: </w:t>
      </w:r>
    </w:p>
    <w:p w14:paraId="7A53286E" w14:textId="77777777" w:rsidR="00D1537B" w:rsidRPr="00232DF1" w:rsidRDefault="00B8760B" w:rsidP="00D1537B">
      <w:pPr>
        <w:pStyle w:val="Prrafodelista"/>
        <w:numPr>
          <w:ilvl w:val="0"/>
          <w:numId w:val="19"/>
        </w:numPr>
        <w:rPr>
          <w:rStyle w:val="normaltextrun"/>
          <w:color w:val="000000" w:themeColor="text1"/>
        </w:rPr>
      </w:pPr>
      <w:r w:rsidRPr="00232DF1">
        <w:rPr>
          <w:rStyle w:val="normaltextrun"/>
          <w:color w:val="000000" w:themeColor="text1"/>
          <w:shd w:val="clear" w:color="auto" w:fill="FFFFFF"/>
        </w:rPr>
        <w:t>querer assumir essa função</w:t>
      </w:r>
    </w:p>
    <w:p w14:paraId="2CDB7312" w14:textId="77777777" w:rsidR="00D1537B" w:rsidRPr="00232DF1" w:rsidRDefault="00B8760B" w:rsidP="00D1537B">
      <w:pPr>
        <w:pStyle w:val="Prrafodelista"/>
        <w:numPr>
          <w:ilvl w:val="0"/>
          <w:numId w:val="19"/>
        </w:numPr>
        <w:rPr>
          <w:rStyle w:val="normaltextrun"/>
          <w:color w:val="000000" w:themeColor="text1"/>
        </w:rPr>
      </w:pPr>
      <w:r w:rsidRPr="00232DF1">
        <w:rPr>
          <w:rStyle w:val="normaltextrun"/>
          <w:color w:val="000000" w:themeColor="text1"/>
          <w:shd w:val="clear" w:color="auto" w:fill="FFFFFF"/>
        </w:rPr>
        <w:t>ser selecionados de acordo com os seus conhecimentos profissionais e características pessoais</w:t>
      </w:r>
    </w:p>
    <w:p w14:paraId="15ED1FDA" w14:textId="77777777" w:rsidR="00191549" w:rsidRPr="00232DF1" w:rsidRDefault="000D3B7A" w:rsidP="00D1537B">
      <w:pPr>
        <w:pStyle w:val="Prrafodelista"/>
        <w:numPr>
          <w:ilvl w:val="0"/>
          <w:numId w:val="19"/>
        </w:numPr>
        <w:rPr>
          <w:rStyle w:val="normaltextrun"/>
          <w:color w:val="000000" w:themeColor="text1"/>
        </w:rPr>
      </w:pPr>
      <w:r w:rsidRPr="00232DF1">
        <w:rPr>
          <w:rStyle w:val="normaltextrun"/>
          <w:color w:val="000000" w:themeColor="text1"/>
          <w:shd w:val="clear" w:color="auto" w:fill="FFFFFF"/>
        </w:rPr>
        <w:t>ser cuidadosamente atribuídos aos mentorados</w:t>
      </w:r>
    </w:p>
    <w:p w14:paraId="30EEDE47" w14:textId="2C239C8B" w:rsidR="00611CE6" w:rsidRPr="00232DF1" w:rsidRDefault="00B8760B" w:rsidP="00D1537B">
      <w:pPr>
        <w:pStyle w:val="Prrafodelista"/>
        <w:numPr>
          <w:ilvl w:val="0"/>
          <w:numId w:val="19"/>
        </w:numPr>
        <w:rPr>
          <w:rStyle w:val="normaltextrun"/>
          <w:color w:val="000000" w:themeColor="text1"/>
        </w:rPr>
      </w:pPr>
      <w:r w:rsidRPr="00232DF1">
        <w:rPr>
          <w:rStyle w:val="normaltextrun"/>
          <w:color w:val="000000" w:themeColor="text1"/>
          <w:shd w:val="clear" w:color="auto" w:fill="FFFFFF"/>
        </w:rPr>
        <w:t xml:space="preserve">desenvolver uma relação de confiança com o mentorado, que permita uma discussão aberta e honesta.  Esta relação exige contacto regular e contínuo ao longo do tempo.  </w:t>
      </w:r>
    </w:p>
    <w:p w14:paraId="74654085" w14:textId="77777777" w:rsidR="00232DF1" w:rsidRDefault="00232DF1" w:rsidP="00C05BBF">
      <w:pPr>
        <w:rPr>
          <w:rStyle w:val="normaltextrun"/>
          <w:color w:val="000000" w:themeColor="text1"/>
          <w:shd w:val="clear" w:color="auto" w:fill="FFFFFF"/>
        </w:rPr>
      </w:pPr>
    </w:p>
    <w:p w14:paraId="54AE574E" w14:textId="20DDB493" w:rsidR="00C05BBF" w:rsidRPr="00232DF1" w:rsidRDefault="00C05BBF" w:rsidP="00C05BBF">
      <w:pPr>
        <w:rPr>
          <w:rStyle w:val="normaltextrun"/>
          <w:color w:val="000000" w:themeColor="text1"/>
          <w:shd w:val="clear" w:color="auto" w:fill="FFFFFF"/>
        </w:rPr>
      </w:pPr>
      <w:r w:rsidRPr="00232DF1">
        <w:rPr>
          <w:rStyle w:val="normaltextrun"/>
          <w:color w:val="000000" w:themeColor="text1"/>
          <w:shd w:val="clear" w:color="auto" w:fill="FFFFFF"/>
        </w:rPr>
        <w:t>Os mentores são eles próprios aprendizes empenhados, sendo modelos de otimismo e profissionalismo para que, juntos, possam desenvolver uma visão de ensino de excelência na sua fase/disciplina. Na reflexão sobre a prática e nas discussões com os mentorados, os mentores também encontram benefícios para a sua própria aprendizagem, o que pode contribuir para aumentar a própria confiança e autoestima.</w:t>
      </w:r>
    </w:p>
    <w:p w14:paraId="3964A184" w14:textId="77777777" w:rsidR="00232DF1" w:rsidRDefault="00232DF1" w:rsidP="00B762F7">
      <w:pPr>
        <w:rPr>
          <w:b/>
          <w:color w:val="000000" w:themeColor="text1"/>
        </w:rPr>
      </w:pPr>
    </w:p>
    <w:p w14:paraId="6318F3B2" w14:textId="6B691557" w:rsidR="00B762F7" w:rsidRPr="00232DF1" w:rsidRDefault="00B762F7" w:rsidP="00B762F7">
      <w:pPr>
        <w:rPr>
          <w:rFonts w:eastAsia="Calibri"/>
          <w:b/>
          <w:color w:val="000000" w:themeColor="text1"/>
        </w:rPr>
      </w:pPr>
      <w:r w:rsidRPr="00232DF1">
        <w:rPr>
          <w:b/>
          <w:color w:val="000000" w:themeColor="text1"/>
        </w:rPr>
        <w:t>Qualidades, competências e experiência</w:t>
      </w:r>
    </w:p>
    <w:p w14:paraId="4F49CE8D" w14:textId="77777777" w:rsidR="00B762F7" w:rsidRPr="00232DF1" w:rsidRDefault="00B762F7" w:rsidP="00B762F7">
      <w:pPr>
        <w:pStyle w:val="Prrafodelista"/>
        <w:spacing w:after="160"/>
        <w:ind w:left="360"/>
        <w:rPr>
          <w:rFonts w:eastAsia="Calibri"/>
          <w:color w:val="000000" w:themeColor="text1"/>
        </w:rPr>
      </w:pPr>
      <w:r w:rsidRPr="00232DF1">
        <w:rPr>
          <w:color w:val="000000" w:themeColor="text1"/>
        </w:rPr>
        <w:t>Geralmente, os mentores:</w:t>
      </w:r>
    </w:p>
    <w:p w14:paraId="5D85DDB9" w14:textId="77777777" w:rsidR="00B762F7" w:rsidRPr="00232DF1" w:rsidRDefault="00B762F7" w:rsidP="00B762F7">
      <w:pPr>
        <w:pStyle w:val="Prrafodelista"/>
        <w:widowControl w:val="0"/>
        <w:numPr>
          <w:ilvl w:val="0"/>
          <w:numId w:val="20"/>
        </w:numPr>
        <w:autoSpaceDE w:val="0"/>
        <w:autoSpaceDN w:val="0"/>
        <w:spacing w:after="160" w:line="360" w:lineRule="auto"/>
        <w:rPr>
          <w:rFonts w:eastAsia="Calibri"/>
          <w:color w:val="000000" w:themeColor="text1"/>
        </w:rPr>
      </w:pPr>
      <w:r w:rsidRPr="00232DF1">
        <w:rPr>
          <w:color w:val="000000" w:themeColor="text1"/>
        </w:rPr>
        <w:t>são peritos experientes numa fase/disciplina</w:t>
      </w:r>
    </w:p>
    <w:p w14:paraId="7397EEA0" w14:textId="77777777" w:rsidR="00B762F7" w:rsidRPr="00232DF1" w:rsidRDefault="00B762F7" w:rsidP="00B762F7">
      <w:pPr>
        <w:pStyle w:val="Prrafodelista"/>
        <w:widowControl w:val="0"/>
        <w:numPr>
          <w:ilvl w:val="0"/>
          <w:numId w:val="20"/>
        </w:numPr>
        <w:autoSpaceDE w:val="0"/>
        <w:autoSpaceDN w:val="0"/>
        <w:spacing w:after="160" w:line="360" w:lineRule="auto"/>
        <w:rPr>
          <w:rFonts w:eastAsia="Calibri"/>
          <w:color w:val="000000" w:themeColor="text1"/>
        </w:rPr>
      </w:pPr>
      <w:r w:rsidRPr="00232DF1">
        <w:rPr>
          <w:color w:val="000000" w:themeColor="text1"/>
        </w:rPr>
        <w:t>são docentes entusiastas e competentes com excelentes conhecimentos de pedagogia, da sua fase e/ou disciplina</w:t>
      </w:r>
    </w:p>
    <w:p w14:paraId="26AA69F6" w14:textId="43593423" w:rsidR="00B762F7" w:rsidRPr="00232DF1" w:rsidRDefault="00B762F7" w:rsidP="00B762F7">
      <w:pPr>
        <w:pStyle w:val="Prrafodelista"/>
        <w:widowControl w:val="0"/>
        <w:numPr>
          <w:ilvl w:val="0"/>
          <w:numId w:val="20"/>
        </w:numPr>
        <w:autoSpaceDE w:val="0"/>
        <w:autoSpaceDN w:val="0"/>
        <w:spacing w:after="160" w:line="360" w:lineRule="auto"/>
        <w:rPr>
          <w:rFonts w:eastAsia="Calibri"/>
          <w:color w:val="000000" w:themeColor="text1"/>
        </w:rPr>
      </w:pPr>
      <w:r w:rsidRPr="00232DF1">
        <w:rPr>
          <w:color w:val="000000" w:themeColor="text1"/>
        </w:rPr>
        <w:t>proporcionam aos mentorados um ambiente de aprendizagem de elevado apoio, mas desafiante</w:t>
      </w:r>
    </w:p>
    <w:p w14:paraId="72AFC354" w14:textId="77777777" w:rsidR="00B762F7" w:rsidRPr="00232DF1" w:rsidRDefault="00B762F7" w:rsidP="00B762F7">
      <w:pPr>
        <w:pStyle w:val="Prrafodelista"/>
        <w:widowControl w:val="0"/>
        <w:numPr>
          <w:ilvl w:val="0"/>
          <w:numId w:val="20"/>
        </w:numPr>
        <w:autoSpaceDE w:val="0"/>
        <w:autoSpaceDN w:val="0"/>
        <w:spacing w:after="160" w:line="360" w:lineRule="auto"/>
        <w:rPr>
          <w:rFonts w:eastAsia="Calibri"/>
          <w:color w:val="000000" w:themeColor="text1"/>
        </w:rPr>
      </w:pPr>
      <w:r w:rsidRPr="00232DF1">
        <w:rPr>
          <w:color w:val="000000" w:themeColor="text1"/>
        </w:rPr>
        <w:t>têm um entendimento claro da aprendizagem e desenvolvimento do docente</w:t>
      </w:r>
    </w:p>
    <w:p w14:paraId="5BE559DC" w14:textId="77777777" w:rsidR="00B762F7" w:rsidRPr="00232DF1" w:rsidRDefault="00B762F7" w:rsidP="00B762F7">
      <w:pPr>
        <w:pStyle w:val="Prrafodelista"/>
        <w:widowControl w:val="0"/>
        <w:numPr>
          <w:ilvl w:val="0"/>
          <w:numId w:val="20"/>
        </w:numPr>
        <w:autoSpaceDE w:val="0"/>
        <w:autoSpaceDN w:val="0"/>
        <w:spacing w:after="160" w:line="360" w:lineRule="auto"/>
        <w:rPr>
          <w:rFonts w:eastAsia="Calibri"/>
          <w:color w:val="000000" w:themeColor="text1"/>
        </w:rPr>
      </w:pPr>
      <w:r w:rsidRPr="00232DF1">
        <w:rPr>
          <w:color w:val="000000" w:themeColor="text1"/>
        </w:rPr>
        <w:t>desenvolvem uma cultura de apoio e diálogo</w:t>
      </w:r>
    </w:p>
    <w:p w14:paraId="08B53FF1" w14:textId="0AB2B639" w:rsidR="00B762F7" w:rsidRPr="00232DF1" w:rsidRDefault="00B762F7" w:rsidP="00B762F7">
      <w:pPr>
        <w:pStyle w:val="Prrafodelista"/>
        <w:widowControl w:val="0"/>
        <w:numPr>
          <w:ilvl w:val="0"/>
          <w:numId w:val="20"/>
        </w:numPr>
        <w:autoSpaceDE w:val="0"/>
        <w:autoSpaceDN w:val="0"/>
        <w:spacing w:after="160" w:line="360" w:lineRule="auto"/>
        <w:rPr>
          <w:rFonts w:eastAsia="Calibri"/>
          <w:color w:val="000000" w:themeColor="text1"/>
        </w:rPr>
      </w:pPr>
      <w:r w:rsidRPr="00232DF1">
        <w:rPr>
          <w:color w:val="000000" w:themeColor="text1"/>
        </w:rPr>
        <w:t>encorajam os mentorados a ponderar de forma crítica a complexidade do ensino e da aprendizagem e não consideram que existe uma única forma "certa" de ensinar</w:t>
      </w:r>
    </w:p>
    <w:p w14:paraId="2C62AD0F" w14:textId="77777777" w:rsidR="00B762F7" w:rsidRPr="00232DF1" w:rsidRDefault="00B762F7" w:rsidP="00B762F7">
      <w:pPr>
        <w:pStyle w:val="Prrafodelista"/>
        <w:widowControl w:val="0"/>
        <w:numPr>
          <w:ilvl w:val="0"/>
          <w:numId w:val="20"/>
        </w:numPr>
        <w:autoSpaceDE w:val="0"/>
        <w:autoSpaceDN w:val="0"/>
        <w:spacing w:after="160" w:line="360" w:lineRule="auto"/>
        <w:rPr>
          <w:rFonts w:eastAsia="Calibri"/>
          <w:color w:val="000000" w:themeColor="text1"/>
        </w:rPr>
      </w:pPr>
      <w:r w:rsidRPr="00232DF1">
        <w:rPr>
          <w:color w:val="000000" w:themeColor="text1"/>
        </w:rPr>
        <w:t>empenham-se na sua própria aprendizagem e desenvolvimento</w:t>
      </w:r>
    </w:p>
    <w:p w14:paraId="6095EE3E" w14:textId="15B72FCA" w:rsidR="00B762F7" w:rsidRPr="00232DF1" w:rsidRDefault="00B762F7" w:rsidP="00B762F7">
      <w:pPr>
        <w:pStyle w:val="Prrafodelista"/>
        <w:widowControl w:val="0"/>
        <w:numPr>
          <w:ilvl w:val="0"/>
          <w:numId w:val="20"/>
        </w:numPr>
        <w:autoSpaceDE w:val="0"/>
        <w:autoSpaceDN w:val="0"/>
        <w:spacing w:after="160" w:line="360" w:lineRule="auto"/>
        <w:rPr>
          <w:rFonts w:eastAsia="Calibri"/>
          <w:color w:val="000000" w:themeColor="text1"/>
        </w:rPr>
      </w:pPr>
      <w:r w:rsidRPr="00232DF1">
        <w:rPr>
          <w:color w:val="000000" w:themeColor="text1"/>
        </w:rPr>
        <w:t>incentivam os mentorados a refletirem sobre a sua própria prática e a prática dos outros</w:t>
      </w:r>
    </w:p>
    <w:p w14:paraId="72E19989" w14:textId="77777777" w:rsidR="00B762F7" w:rsidRPr="00232DF1" w:rsidRDefault="00B762F7" w:rsidP="00B762F7">
      <w:pPr>
        <w:pStyle w:val="Prrafodelista"/>
        <w:widowControl w:val="0"/>
        <w:numPr>
          <w:ilvl w:val="0"/>
          <w:numId w:val="20"/>
        </w:numPr>
        <w:autoSpaceDE w:val="0"/>
        <w:autoSpaceDN w:val="0"/>
        <w:spacing w:after="160" w:line="360" w:lineRule="auto"/>
        <w:rPr>
          <w:rFonts w:eastAsia="Calibri"/>
          <w:color w:val="000000" w:themeColor="text1"/>
        </w:rPr>
      </w:pPr>
      <w:r w:rsidRPr="00232DF1">
        <w:rPr>
          <w:color w:val="000000" w:themeColor="text1"/>
        </w:rPr>
        <w:t>incentivam o envolvimento com literatura na educação</w:t>
      </w:r>
    </w:p>
    <w:p w14:paraId="53CC14E1" w14:textId="1994F5C8" w:rsidR="00B762F7" w:rsidRPr="00232DF1" w:rsidRDefault="00B762F7" w:rsidP="00B762F7">
      <w:pPr>
        <w:pStyle w:val="Prrafodelista"/>
        <w:widowControl w:val="0"/>
        <w:numPr>
          <w:ilvl w:val="0"/>
          <w:numId w:val="20"/>
        </w:numPr>
        <w:autoSpaceDE w:val="0"/>
        <w:autoSpaceDN w:val="0"/>
        <w:spacing w:after="160" w:line="360" w:lineRule="auto"/>
        <w:rPr>
          <w:rFonts w:eastAsia="Calibri"/>
          <w:color w:val="000000" w:themeColor="text1"/>
        </w:rPr>
      </w:pPr>
      <w:r w:rsidRPr="00232DF1">
        <w:rPr>
          <w:color w:val="000000" w:themeColor="text1"/>
        </w:rPr>
        <w:t>centram-se nas capacidades, no bem-estar e no potencial do mentorado, e incentivam a criatividade e a tomada de risco com apoio</w:t>
      </w:r>
    </w:p>
    <w:p w14:paraId="495211D4" w14:textId="77777777" w:rsidR="00232DF1" w:rsidRDefault="00232DF1" w:rsidP="00237847">
      <w:pPr>
        <w:rPr>
          <w:color w:val="000000" w:themeColor="text1"/>
        </w:rPr>
      </w:pPr>
    </w:p>
    <w:p w14:paraId="2E52CEC9" w14:textId="649528FB" w:rsidR="00237847" w:rsidRPr="00232DF1" w:rsidRDefault="009D7573" w:rsidP="00237847">
      <w:pPr>
        <w:rPr>
          <w:rFonts w:eastAsia="Calibri"/>
          <w:color w:val="000000" w:themeColor="text1"/>
        </w:rPr>
      </w:pPr>
      <w:r w:rsidRPr="00232DF1">
        <w:rPr>
          <w:color w:val="000000" w:themeColor="text1"/>
        </w:rPr>
        <w:t>A abordagem de mentoria utilizada no programa da UCL para docentes em início de carreira em Inglaterra coloca a ênfase no empenho recíproco entre mentor e mentorado. Em particular, utilizamos a mentoria ONSIDE de Hobson (2016), que é muito popular entre os docentes que fazem parte do programa.</w:t>
      </w:r>
    </w:p>
    <w:p w14:paraId="73010923" w14:textId="77777777" w:rsidR="00232DF1" w:rsidRDefault="00232DF1" w:rsidP="00237847">
      <w:pPr>
        <w:rPr>
          <w:color w:val="000000" w:themeColor="text1"/>
        </w:rPr>
      </w:pPr>
    </w:p>
    <w:p w14:paraId="6D541649" w14:textId="77777777" w:rsidR="00232DF1" w:rsidRDefault="00232DF1" w:rsidP="00237847">
      <w:pPr>
        <w:rPr>
          <w:color w:val="000000" w:themeColor="text1"/>
        </w:rPr>
      </w:pPr>
    </w:p>
    <w:p w14:paraId="55C6A0A4" w14:textId="77777777" w:rsidR="00232DF1" w:rsidRDefault="00232DF1" w:rsidP="00237847">
      <w:pPr>
        <w:rPr>
          <w:color w:val="000000" w:themeColor="text1"/>
        </w:rPr>
      </w:pPr>
    </w:p>
    <w:p w14:paraId="6322319A" w14:textId="77777777" w:rsidR="00232DF1" w:rsidRDefault="00232DF1" w:rsidP="00237847">
      <w:pPr>
        <w:rPr>
          <w:color w:val="000000" w:themeColor="text1"/>
        </w:rPr>
      </w:pPr>
    </w:p>
    <w:p w14:paraId="719649BB" w14:textId="77777777" w:rsidR="00232DF1" w:rsidRDefault="00232DF1" w:rsidP="00237847">
      <w:pPr>
        <w:rPr>
          <w:color w:val="000000" w:themeColor="text1"/>
        </w:rPr>
      </w:pPr>
    </w:p>
    <w:p w14:paraId="257A60D0" w14:textId="77777777" w:rsidR="00232DF1" w:rsidRDefault="00232DF1" w:rsidP="00237847">
      <w:pPr>
        <w:rPr>
          <w:color w:val="000000" w:themeColor="text1"/>
        </w:rPr>
      </w:pPr>
    </w:p>
    <w:p w14:paraId="64A8C1CF" w14:textId="77777777" w:rsidR="00232DF1" w:rsidRDefault="00232DF1" w:rsidP="00237847">
      <w:pPr>
        <w:rPr>
          <w:color w:val="000000" w:themeColor="text1"/>
        </w:rPr>
      </w:pPr>
    </w:p>
    <w:p w14:paraId="0D1E2652" w14:textId="62E0C9C0" w:rsidR="00237847" w:rsidRPr="00232DF1" w:rsidRDefault="00237847" w:rsidP="00237847">
      <w:pPr>
        <w:rPr>
          <w:rFonts w:eastAsia="Calibri"/>
          <w:color w:val="000000" w:themeColor="text1"/>
        </w:rPr>
      </w:pPr>
      <w:r w:rsidRPr="00232DF1">
        <w:rPr>
          <w:color w:val="000000" w:themeColor="text1"/>
        </w:rPr>
        <w:t>A mentoria ONSIDE é, ou deve ser...</w:t>
      </w:r>
    </w:p>
    <w:p w14:paraId="58B0E14B" w14:textId="77777777" w:rsidR="00237847" w:rsidRPr="00232DF1" w:rsidRDefault="00237847" w:rsidP="00237847">
      <w:pPr>
        <w:rPr>
          <w:rFonts w:eastAsia="Calibri"/>
          <w:color w:val="000000" w:themeColor="text1"/>
        </w:rPr>
      </w:pPr>
      <w:r w:rsidRPr="00232DF1">
        <w:rPr>
          <w:b/>
          <w:color w:val="000000" w:themeColor="text1"/>
          <w:sz w:val="32"/>
          <w:szCs w:val="32"/>
        </w:rPr>
        <w:t>O</w:t>
      </w:r>
      <w:r w:rsidRPr="00232DF1">
        <w:rPr>
          <w:b/>
          <w:color w:val="000000" w:themeColor="text1"/>
        </w:rPr>
        <w:t>ffline</w:t>
      </w:r>
      <w:r w:rsidRPr="00232DF1">
        <w:rPr>
          <w:color w:val="000000" w:themeColor="text1"/>
        </w:rPr>
        <w:t xml:space="preserve"> (ou seja, separada da gestão hierárquica ou da supervisão) e não hierarquizada</w:t>
      </w:r>
    </w:p>
    <w:p w14:paraId="14BFDB5B" w14:textId="77777777" w:rsidR="00237847" w:rsidRPr="00232DF1" w:rsidRDefault="00237847" w:rsidP="00237847">
      <w:pPr>
        <w:rPr>
          <w:rFonts w:eastAsia="Calibri"/>
          <w:color w:val="000000" w:themeColor="text1"/>
        </w:rPr>
      </w:pPr>
      <w:r w:rsidRPr="00232DF1">
        <w:rPr>
          <w:b/>
          <w:color w:val="000000" w:themeColor="text1"/>
          <w:sz w:val="32"/>
          <w:szCs w:val="32"/>
        </w:rPr>
        <w:t>N</w:t>
      </w:r>
      <w:r w:rsidRPr="00232DF1">
        <w:rPr>
          <w:b/>
          <w:color w:val="000000" w:themeColor="text1"/>
        </w:rPr>
        <w:t>ão avaliativa</w:t>
      </w:r>
      <w:r w:rsidRPr="00232DF1">
        <w:rPr>
          <w:color w:val="000000" w:themeColor="text1"/>
        </w:rPr>
        <w:t xml:space="preserve"> e sem juízos de valor</w:t>
      </w:r>
    </w:p>
    <w:p w14:paraId="1F4EF51F" w14:textId="77777777" w:rsidR="00237847" w:rsidRPr="00232DF1" w:rsidRDefault="00237847" w:rsidP="00237847">
      <w:pPr>
        <w:rPr>
          <w:rFonts w:eastAsia="Calibri"/>
          <w:color w:val="000000" w:themeColor="text1"/>
        </w:rPr>
      </w:pPr>
      <w:r w:rsidRPr="00232DF1">
        <w:rPr>
          <w:b/>
          <w:color w:val="000000" w:themeColor="text1"/>
          <w:sz w:val="32"/>
          <w:szCs w:val="32"/>
        </w:rPr>
        <w:t>S</w:t>
      </w:r>
      <w:r w:rsidRPr="00232DF1">
        <w:rPr>
          <w:b/>
          <w:color w:val="000000" w:themeColor="text1"/>
        </w:rPr>
        <w:t>olidária</w:t>
      </w:r>
      <w:r w:rsidRPr="00232DF1">
        <w:rPr>
          <w:color w:val="000000" w:themeColor="text1"/>
        </w:rPr>
        <w:t xml:space="preserve"> com as necessidades psicossociais e o bem-estar do mentorado</w:t>
      </w:r>
    </w:p>
    <w:p w14:paraId="331E6F8B" w14:textId="77777777" w:rsidR="00237847" w:rsidRPr="00232DF1" w:rsidRDefault="00237847" w:rsidP="00237847">
      <w:pPr>
        <w:rPr>
          <w:rFonts w:eastAsia="Calibri"/>
          <w:color w:val="000000" w:themeColor="text1"/>
        </w:rPr>
      </w:pPr>
      <w:r w:rsidRPr="00232DF1">
        <w:rPr>
          <w:b/>
          <w:color w:val="000000" w:themeColor="text1"/>
          <w:sz w:val="32"/>
          <w:szCs w:val="32"/>
        </w:rPr>
        <w:t>I</w:t>
      </w:r>
      <w:r w:rsidRPr="00232DF1">
        <w:rPr>
          <w:b/>
          <w:color w:val="000000" w:themeColor="text1"/>
        </w:rPr>
        <w:t>ndividualizada</w:t>
      </w:r>
      <w:r w:rsidRPr="00232DF1">
        <w:rPr>
          <w:color w:val="000000" w:themeColor="text1"/>
        </w:rPr>
        <w:t xml:space="preserve"> – adaptada a necessidades específicas e em evolução (tanto emocionais como de desenvolvimento) do mentorado</w:t>
      </w:r>
    </w:p>
    <w:p w14:paraId="31A9F3B3" w14:textId="0750F1B8" w:rsidR="00237847" w:rsidRPr="00232DF1" w:rsidRDefault="00237847" w:rsidP="00237847">
      <w:pPr>
        <w:rPr>
          <w:rFonts w:eastAsia="Calibri"/>
          <w:color w:val="000000" w:themeColor="text1"/>
        </w:rPr>
      </w:pPr>
      <w:r w:rsidRPr="00232DF1">
        <w:rPr>
          <w:b/>
          <w:color w:val="000000" w:themeColor="text1"/>
          <w:sz w:val="32"/>
          <w:szCs w:val="32"/>
        </w:rPr>
        <w:t>D</w:t>
      </w:r>
      <w:r w:rsidRPr="00232DF1">
        <w:rPr>
          <w:b/>
          <w:color w:val="000000" w:themeColor="text1"/>
        </w:rPr>
        <w:t>e desenvolvimento</w:t>
      </w:r>
      <w:r w:rsidRPr="00232DF1">
        <w:rPr>
          <w:color w:val="000000" w:themeColor="text1"/>
        </w:rPr>
        <w:t xml:space="preserve"> e orientada para o crescimento – procurando promover a capacidade de aprendizagem dos mentorados e fornecer-lhes os níveis de desafio adequados</w:t>
      </w:r>
    </w:p>
    <w:p w14:paraId="5FF6E973" w14:textId="77777777" w:rsidR="00237847" w:rsidRPr="00232DF1" w:rsidRDefault="00237847" w:rsidP="00237847">
      <w:pPr>
        <w:rPr>
          <w:rFonts w:eastAsia="Calibri"/>
          <w:color w:val="000000" w:themeColor="text1"/>
        </w:rPr>
      </w:pPr>
      <w:r w:rsidRPr="00232DF1">
        <w:rPr>
          <w:b/>
          <w:color w:val="000000" w:themeColor="text1"/>
          <w:sz w:val="32"/>
          <w:szCs w:val="32"/>
        </w:rPr>
        <w:t>E</w:t>
      </w:r>
      <w:r w:rsidRPr="00232DF1">
        <w:rPr>
          <w:b/>
          <w:color w:val="000000" w:themeColor="text1"/>
        </w:rPr>
        <w:t>mpoderadora</w:t>
      </w:r>
      <w:r w:rsidRPr="00232DF1">
        <w:rPr>
          <w:color w:val="000000" w:themeColor="text1"/>
        </w:rPr>
        <w:t xml:space="preserve"> – progressivamente não diretiva para que os mentorados se tornem mais autónomos e ativos</w:t>
      </w:r>
    </w:p>
    <w:p w14:paraId="6360CA14" w14:textId="2E549285" w:rsidR="003F20A5" w:rsidRPr="00232DF1" w:rsidRDefault="00547D99" w:rsidP="00237847">
      <w:pPr>
        <w:rPr>
          <w:rFonts w:eastAsia="Calibri"/>
          <w:color w:val="000000" w:themeColor="text1"/>
        </w:rPr>
      </w:pPr>
      <w:r w:rsidRPr="00232DF1">
        <w:rPr>
          <w:color w:val="000000" w:themeColor="text1"/>
        </w:rPr>
        <w:t>Estes imperativos formam a palavra ONSIDE (ao lado). Isto serve para recordar que, acima de tudo, os mentores devem estar "ao lado" dos mentorados, agindo em sua defesa.</w:t>
      </w:r>
    </w:p>
    <w:p w14:paraId="1EAF93CB" w14:textId="77777777" w:rsidR="00232DF1" w:rsidRDefault="00232DF1" w:rsidP="00C05BBF">
      <w:pPr>
        <w:rPr>
          <w:color w:val="000000" w:themeColor="text1"/>
        </w:rPr>
      </w:pPr>
    </w:p>
    <w:p w14:paraId="6970FACF" w14:textId="39201417" w:rsidR="00237847" w:rsidRPr="00232DF1" w:rsidRDefault="00237847" w:rsidP="00C05BBF">
      <w:pPr>
        <w:rPr>
          <w:rFonts w:eastAsia="Calibri" w:cstheme="minorHAnsi"/>
          <w:color w:val="000000" w:themeColor="text1"/>
        </w:rPr>
      </w:pPr>
      <w:r w:rsidRPr="00232DF1">
        <w:rPr>
          <w:color w:val="000000" w:themeColor="text1"/>
        </w:rPr>
        <w:t xml:space="preserve">Hobson, A.J. (2016) "Judgementoring and how to avert it: Introducing ONSIDE mentoring for use with beginning teachers." </w:t>
      </w:r>
      <w:r w:rsidRPr="00232DF1">
        <w:rPr>
          <w:i/>
          <w:iCs/>
          <w:color w:val="000000" w:themeColor="text1"/>
        </w:rPr>
        <w:t>International Journal of Mentoring and Coaching in Education</w:t>
      </w:r>
      <w:r w:rsidRPr="00232DF1">
        <w:rPr>
          <w:color w:val="000000" w:themeColor="text1"/>
        </w:rPr>
        <w:t>, vol. 5, n.º 2, pp. 87-110.</w:t>
      </w:r>
    </w:p>
    <w:sectPr w:rsidR="00237847" w:rsidRPr="00232DF1" w:rsidSect="00BA59E5">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D01D3" w14:textId="77777777" w:rsidR="00DF5565" w:rsidRDefault="00DF5565" w:rsidP="005A2280">
      <w:pPr>
        <w:spacing w:after="0" w:line="240" w:lineRule="auto"/>
      </w:pPr>
      <w:r>
        <w:separator/>
      </w:r>
    </w:p>
  </w:endnote>
  <w:endnote w:type="continuationSeparator" w:id="0">
    <w:p w14:paraId="38E85497" w14:textId="77777777" w:rsidR="00DF5565" w:rsidRDefault="00DF5565" w:rsidP="005A2280">
      <w:pPr>
        <w:spacing w:after="0" w:line="240" w:lineRule="auto"/>
      </w:pPr>
      <w:r>
        <w:continuationSeparator/>
      </w:r>
    </w:p>
  </w:endnote>
  <w:endnote w:type="continuationNotice" w:id="1">
    <w:p w14:paraId="1D21727E" w14:textId="77777777" w:rsidR="00DF5565" w:rsidRDefault="00DF55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32AA2" w14:textId="551EB202" w:rsidR="00232DF1" w:rsidRDefault="00232DF1">
    <w:pPr>
      <w:pStyle w:val="Piedepgina"/>
    </w:pPr>
    <w:r>
      <w:rPr>
        <w:rFonts w:ascii="Arial" w:hAnsi="Arial" w:cs="Arial"/>
        <w:noProof/>
        <w:sz w:val="28"/>
        <w:szCs w:val="28"/>
        <w:lang w:val="es-ES"/>
      </w:rPr>
      <w:drawing>
        <wp:anchor distT="0" distB="0" distL="114300" distR="114300" simplePos="0" relativeHeight="251659264" behindDoc="0" locked="0" layoutInCell="1" allowOverlap="1" wp14:anchorId="159FCC5F" wp14:editId="04D3C425">
          <wp:simplePos x="0" y="0"/>
          <wp:positionH relativeFrom="column">
            <wp:posOffset>3916329</wp:posOffset>
          </wp:positionH>
          <wp:positionV relativeFrom="paragraph">
            <wp:posOffset>-293370</wp:posOffset>
          </wp:positionV>
          <wp:extent cx="2247900" cy="457200"/>
          <wp:effectExtent l="0" t="0" r="0" b="0"/>
          <wp:wrapSquare wrapText="bothSides"/>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7900" cy="457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670B3" w14:textId="77777777" w:rsidR="00DF5565" w:rsidRDefault="00DF5565" w:rsidP="005A2280">
      <w:pPr>
        <w:spacing w:after="0" w:line="240" w:lineRule="auto"/>
      </w:pPr>
      <w:r>
        <w:separator/>
      </w:r>
    </w:p>
  </w:footnote>
  <w:footnote w:type="continuationSeparator" w:id="0">
    <w:p w14:paraId="44D657D8" w14:textId="77777777" w:rsidR="00DF5565" w:rsidRDefault="00DF5565" w:rsidP="005A2280">
      <w:pPr>
        <w:spacing w:after="0" w:line="240" w:lineRule="auto"/>
      </w:pPr>
      <w:r>
        <w:continuationSeparator/>
      </w:r>
    </w:p>
  </w:footnote>
  <w:footnote w:type="continuationNotice" w:id="1">
    <w:p w14:paraId="6601DC5C" w14:textId="77777777" w:rsidR="00DF5565" w:rsidRDefault="00DF55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26850" w14:textId="0D38ADAA" w:rsidR="00232DF1" w:rsidRDefault="00232DF1" w:rsidP="001A4EDA">
    <w:pPr>
      <w:pStyle w:val="Encabezado"/>
      <w:tabs>
        <w:tab w:val="clear" w:pos="4513"/>
        <w:tab w:val="clear" w:pos="9026"/>
        <w:tab w:val="left" w:pos="6975"/>
      </w:tabs>
    </w:pPr>
    <w:r>
      <w:rPr>
        <w:rFonts w:ascii="Arial" w:hAnsi="Arial" w:cs="Arial"/>
        <w:noProof/>
        <w:sz w:val="28"/>
        <w:szCs w:val="28"/>
        <w:lang w:val="es-ES"/>
      </w:rPr>
      <w:drawing>
        <wp:inline distT="0" distB="0" distL="0" distR="0" wp14:anchorId="675B55D7" wp14:editId="35F902C1">
          <wp:extent cx="2210937" cy="302439"/>
          <wp:effectExtent l="0" t="0" r="0" b="254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3729" cy="306925"/>
                  </a:xfrm>
                  <a:prstGeom prst="rect">
                    <a:avLst/>
                  </a:prstGeom>
                </pic:spPr>
              </pic:pic>
            </a:graphicData>
          </a:graphic>
        </wp:inline>
      </w:drawing>
    </w:r>
  </w:p>
  <w:p w14:paraId="526B1C1D" w14:textId="77777777" w:rsidR="00232DF1" w:rsidRDefault="00232DF1" w:rsidP="001A4EDA">
    <w:pPr>
      <w:pStyle w:val="Encabezado"/>
      <w:tabs>
        <w:tab w:val="clear" w:pos="4513"/>
        <w:tab w:val="clear" w:pos="9026"/>
        <w:tab w:val="left" w:pos="6975"/>
      </w:tabs>
    </w:pPr>
  </w:p>
  <w:p w14:paraId="535AF5CE" w14:textId="25CACC75" w:rsidR="005A2280" w:rsidRDefault="00232DF1" w:rsidP="001A4EDA">
    <w:pPr>
      <w:pStyle w:val="Encabezado"/>
      <w:tabs>
        <w:tab w:val="clear" w:pos="4513"/>
        <w:tab w:val="clear" w:pos="9026"/>
        <w:tab w:val="left" w:pos="6975"/>
      </w:tabs>
    </w:pPr>
    <w:r>
      <w:rPr>
        <w:rFonts w:ascii="Arial" w:hAnsi="Arial" w:cs="Arial"/>
        <w:noProof/>
        <w:sz w:val="28"/>
        <w:szCs w:val="28"/>
        <w:lang w:val="es-ES"/>
      </w:rPr>
      <w:drawing>
        <wp:inline distT="0" distB="0" distL="0" distR="0" wp14:anchorId="55CAD283" wp14:editId="60FACB0C">
          <wp:extent cx="1201003" cy="553093"/>
          <wp:effectExtent l="0" t="0" r="5715" b="571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20412" cy="5620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A05FF"/>
    <w:multiLevelType w:val="hybridMultilevel"/>
    <w:tmpl w:val="537651D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 w15:restartNumberingAfterBreak="0">
    <w:nsid w:val="0A8716BC"/>
    <w:multiLevelType w:val="hybridMultilevel"/>
    <w:tmpl w:val="CF2C4374"/>
    <w:lvl w:ilvl="0" w:tplc="33F832E2">
      <w:start w:val="1"/>
      <w:numFmt w:val="bullet"/>
      <w:lvlText w:val="•"/>
      <w:lvlJc w:val="left"/>
      <w:pPr>
        <w:tabs>
          <w:tab w:val="num" w:pos="720"/>
        </w:tabs>
        <w:ind w:left="720" w:hanging="360"/>
      </w:pPr>
      <w:rPr>
        <w:rFonts w:ascii="Times New Roman" w:hAnsi="Times New Roman" w:hint="default"/>
      </w:rPr>
    </w:lvl>
    <w:lvl w:ilvl="1" w:tplc="4DE24BEA" w:tentative="1">
      <w:start w:val="1"/>
      <w:numFmt w:val="bullet"/>
      <w:lvlText w:val="•"/>
      <w:lvlJc w:val="left"/>
      <w:pPr>
        <w:tabs>
          <w:tab w:val="num" w:pos="1440"/>
        </w:tabs>
        <w:ind w:left="1440" w:hanging="360"/>
      </w:pPr>
      <w:rPr>
        <w:rFonts w:ascii="Times New Roman" w:hAnsi="Times New Roman" w:hint="default"/>
      </w:rPr>
    </w:lvl>
    <w:lvl w:ilvl="2" w:tplc="BFFCCF72" w:tentative="1">
      <w:start w:val="1"/>
      <w:numFmt w:val="bullet"/>
      <w:lvlText w:val="•"/>
      <w:lvlJc w:val="left"/>
      <w:pPr>
        <w:tabs>
          <w:tab w:val="num" w:pos="2160"/>
        </w:tabs>
        <w:ind w:left="2160" w:hanging="360"/>
      </w:pPr>
      <w:rPr>
        <w:rFonts w:ascii="Times New Roman" w:hAnsi="Times New Roman" w:hint="default"/>
      </w:rPr>
    </w:lvl>
    <w:lvl w:ilvl="3" w:tplc="DD080EF2" w:tentative="1">
      <w:start w:val="1"/>
      <w:numFmt w:val="bullet"/>
      <w:lvlText w:val="•"/>
      <w:lvlJc w:val="left"/>
      <w:pPr>
        <w:tabs>
          <w:tab w:val="num" w:pos="2880"/>
        </w:tabs>
        <w:ind w:left="2880" w:hanging="360"/>
      </w:pPr>
      <w:rPr>
        <w:rFonts w:ascii="Times New Roman" w:hAnsi="Times New Roman" w:hint="default"/>
      </w:rPr>
    </w:lvl>
    <w:lvl w:ilvl="4" w:tplc="BAA618B2" w:tentative="1">
      <w:start w:val="1"/>
      <w:numFmt w:val="bullet"/>
      <w:lvlText w:val="•"/>
      <w:lvlJc w:val="left"/>
      <w:pPr>
        <w:tabs>
          <w:tab w:val="num" w:pos="3600"/>
        </w:tabs>
        <w:ind w:left="3600" w:hanging="360"/>
      </w:pPr>
      <w:rPr>
        <w:rFonts w:ascii="Times New Roman" w:hAnsi="Times New Roman" w:hint="default"/>
      </w:rPr>
    </w:lvl>
    <w:lvl w:ilvl="5" w:tplc="EDA44D88" w:tentative="1">
      <w:start w:val="1"/>
      <w:numFmt w:val="bullet"/>
      <w:lvlText w:val="•"/>
      <w:lvlJc w:val="left"/>
      <w:pPr>
        <w:tabs>
          <w:tab w:val="num" w:pos="4320"/>
        </w:tabs>
        <w:ind w:left="4320" w:hanging="360"/>
      </w:pPr>
      <w:rPr>
        <w:rFonts w:ascii="Times New Roman" w:hAnsi="Times New Roman" w:hint="default"/>
      </w:rPr>
    </w:lvl>
    <w:lvl w:ilvl="6" w:tplc="AB6CB9A6" w:tentative="1">
      <w:start w:val="1"/>
      <w:numFmt w:val="bullet"/>
      <w:lvlText w:val="•"/>
      <w:lvlJc w:val="left"/>
      <w:pPr>
        <w:tabs>
          <w:tab w:val="num" w:pos="5040"/>
        </w:tabs>
        <w:ind w:left="5040" w:hanging="360"/>
      </w:pPr>
      <w:rPr>
        <w:rFonts w:ascii="Times New Roman" w:hAnsi="Times New Roman" w:hint="default"/>
      </w:rPr>
    </w:lvl>
    <w:lvl w:ilvl="7" w:tplc="B3B4B8DE" w:tentative="1">
      <w:start w:val="1"/>
      <w:numFmt w:val="bullet"/>
      <w:lvlText w:val="•"/>
      <w:lvlJc w:val="left"/>
      <w:pPr>
        <w:tabs>
          <w:tab w:val="num" w:pos="5760"/>
        </w:tabs>
        <w:ind w:left="5760" w:hanging="360"/>
      </w:pPr>
      <w:rPr>
        <w:rFonts w:ascii="Times New Roman" w:hAnsi="Times New Roman" w:hint="default"/>
      </w:rPr>
    </w:lvl>
    <w:lvl w:ilvl="8" w:tplc="BD921A4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E5A387F"/>
    <w:multiLevelType w:val="hybridMultilevel"/>
    <w:tmpl w:val="4300E926"/>
    <w:lvl w:ilvl="0" w:tplc="1B38A1CC">
      <w:start w:val="1"/>
      <w:numFmt w:val="bullet"/>
      <w:lvlText w:val="•"/>
      <w:lvlJc w:val="left"/>
      <w:pPr>
        <w:tabs>
          <w:tab w:val="num" w:pos="720"/>
        </w:tabs>
        <w:ind w:left="720" w:hanging="360"/>
      </w:pPr>
      <w:rPr>
        <w:rFonts w:ascii="Arial" w:hAnsi="Arial" w:hint="default"/>
      </w:rPr>
    </w:lvl>
    <w:lvl w:ilvl="1" w:tplc="A4561658" w:tentative="1">
      <w:start w:val="1"/>
      <w:numFmt w:val="bullet"/>
      <w:lvlText w:val="•"/>
      <w:lvlJc w:val="left"/>
      <w:pPr>
        <w:tabs>
          <w:tab w:val="num" w:pos="1440"/>
        </w:tabs>
        <w:ind w:left="1440" w:hanging="360"/>
      </w:pPr>
      <w:rPr>
        <w:rFonts w:ascii="Arial" w:hAnsi="Arial" w:hint="default"/>
      </w:rPr>
    </w:lvl>
    <w:lvl w:ilvl="2" w:tplc="96747DFC" w:tentative="1">
      <w:start w:val="1"/>
      <w:numFmt w:val="bullet"/>
      <w:lvlText w:val="•"/>
      <w:lvlJc w:val="left"/>
      <w:pPr>
        <w:tabs>
          <w:tab w:val="num" w:pos="2160"/>
        </w:tabs>
        <w:ind w:left="2160" w:hanging="360"/>
      </w:pPr>
      <w:rPr>
        <w:rFonts w:ascii="Arial" w:hAnsi="Arial" w:hint="default"/>
      </w:rPr>
    </w:lvl>
    <w:lvl w:ilvl="3" w:tplc="BF7ECA12" w:tentative="1">
      <w:start w:val="1"/>
      <w:numFmt w:val="bullet"/>
      <w:lvlText w:val="•"/>
      <w:lvlJc w:val="left"/>
      <w:pPr>
        <w:tabs>
          <w:tab w:val="num" w:pos="2880"/>
        </w:tabs>
        <w:ind w:left="2880" w:hanging="360"/>
      </w:pPr>
      <w:rPr>
        <w:rFonts w:ascii="Arial" w:hAnsi="Arial" w:hint="default"/>
      </w:rPr>
    </w:lvl>
    <w:lvl w:ilvl="4" w:tplc="CF323168" w:tentative="1">
      <w:start w:val="1"/>
      <w:numFmt w:val="bullet"/>
      <w:lvlText w:val="•"/>
      <w:lvlJc w:val="left"/>
      <w:pPr>
        <w:tabs>
          <w:tab w:val="num" w:pos="3600"/>
        </w:tabs>
        <w:ind w:left="3600" w:hanging="360"/>
      </w:pPr>
      <w:rPr>
        <w:rFonts w:ascii="Arial" w:hAnsi="Arial" w:hint="default"/>
      </w:rPr>
    </w:lvl>
    <w:lvl w:ilvl="5" w:tplc="B44E87D6" w:tentative="1">
      <w:start w:val="1"/>
      <w:numFmt w:val="bullet"/>
      <w:lvlText w:val="•"/>
      <w:lvlJc w:val="left"/>
      <w:pPr>
        <w:tabs>
          <w:tab w:val="num" w:pos="4320"/>
        </w:tabs>
        <w:ind w:left="4320" w:hanging="360"/>
      </w:pPr>
      <w:rPr>
        <w:rFonts w:ascii="Arial" w:hAnsi="Arial" w:hint="default"/>
      </w:rPr>
    </w:lvl>
    <w:lvl w:ilvl="6" w:tplc="A83A5658" w:tentative="1">
      <w:start w:val="1"/>
      <w:numFmt w:val="bullet"/>
      <w:lvlText w:val="•"/>
      <w:lvlJc w:val="left"/>
      <w:pPr>
        <w:tabs>
          <w:tab w:val="num" w:pos="5040"/>
        </w:tabs>
        <w:ind w:left="5040" w:hanging="360"/>
      </w:pPr>
      <w:rPr>
        <w:rFonts w:ascii="Arial" w:hAnsi="Arial" w:hint="default"/>
      </w:rPr>
    </w:lvl>
    <w:lvl w:ilvl="7" w:tplc="DEAE796A" w:tentative="1">
      <w:start w:val="1"/>
      <w:numFmt w:val="bullet"/>
      <w:lvlText w:val="•"/>
      <w:lvlJc w:val="left"/>
      <w:pPr>
        <w:tabs>
          <w:tab w:val="num" w:pos="5760"/>
        </w:tabs>
        <w:ind w:left="5760" w:hanging="360"/>
      </w:pPr>
      <w:rPr>
        <w:rFonts w:ascii="Arial" w:hAnsi="Arial" w:hint="default"/>
      </w:rPr>
    </w:lvl>
    <w:lvl w:ilvl="8" w:tplc="4468B67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DBC59D2"/>
    <w:multiLevelType w:val="multilevel"/>
    <w:tmpl w:val="0C00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64A07"/>
    <w:multiLevelType w:val="hybridMultilevel"/>
    <w:tmpl w:val="737A7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53939"/>
    <w:multiLevelType w:val="hybridMultilevel"/>
    <w:tmpl w:val="EA0EB8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555296F"/>
    <w:multiLevelType w:val="hybridMultilevel"/>
    <w:tmpl w:val="27DEDDC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DB7D54"/>
    <w:multiLevelType w:val="hybridMultilevel"/>
    <w:tmpl w:val="B39E4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8D5F43"/>
    <w:multiLevelType w:val="hybridMultilevel"/>
    <w:tmpl w:val="A0B01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CB2596"/>
    <w:multiLevelType w:val="hybridMultilevel"/>
    <w:tmpl w:val="39A85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871A7A"/>
    <w:multiLevelType w:val="hybridMultilevel"/>
    <w:tmpl w:val="FE4EC524"/>
    <w:lvl w:ilvl="0" w:tplc="08090001">
      <w:start w:val="1"/>
      <w:numFmt w:val="bullet"/>
      <w:lvlText w:val=""/>
      <w:lvlJc w:val="left"/>
      <w:pPr>
        <w:tabs>
          <w:tab w:val="num" w:pos="720"/>
        </w:tabs>
        <w:ind w:left="720" w:hanging="360"/>
      </w:pPr>
      <w:rPr>
        <w:rFonts w:ascii="Symbol" w:hAnsi="Symbol" w:hint="default"/>
      </w:rPr>
    </w:lvl>
    <w:lvl w:ilvl="1" w:tplc="2278D694" w:tentative="1">
      <w:start w:val="1"/>
      <w:numFmt w:val="bullet"/>
      <w:lvlText w:val="-"/>
      <w:lvlJc w:val="left"/>
      <w:pPr>
        <w:tabs>
          <w:tab w:val="num" w:pos="1440"/>
        </w:tabs>
        <w:ind w:left="1440" w:hanging="360"/>
      </w:pPr>
      <w:rPr>
        <w:rFonts w:ascii="Times New Roman" w:hAnsi="Times New Roman" w:hint="default"/>
      </w:rPr>
    </w:lvl>
    <w:lvl w:ilvl="2" w:tplc="9312B18A" w:tentative="1">
      <w:start w:val="1"/>
      <w:numFmt w:val="bullet"/>
      <w:lvlText w:val="-"/>
      <w:lvlJc w:val="left"/>
      <w:pPr>
        <w:tabs>
          <w:tab w:val="num" w:pos="2160"/>
        </w:tabs>
        <w:ind w:left="2160" w:hanging="360"/>
      </w:pPr>
      <w:rPr>
        <w:rFonts w:ascii="Times New Roman" w:hAnsi="Times New Roman" w:hint="default"/>
      </w:rPr>
    </w:lvl>
    <w:lvl w:ilvl="3" w:tplc="69E63D5A" w:tentative="1">
      <w:start w:val="1"/>
      <w:numFmt w:val="bullet"/>
      <w:lvlText w:val="-"/>
      <w:lvlJc w:val="left"/>
      <w:pPr>
        <w:tabs>
          <w:tab w:val="num" w:pos="2880"/>
        </w:tabs>
        <w:ind w:left="2880" w:hanging="360"/>
      </w:pPr>
      <w:rPr>
        <w:rFonts w:ascii="Times New Roman" w:hAnsi="Times New Roman" w:hint="default"/>
      </w:rPr>
    </w:lvl>
    <w:lvl w:ilvl="4" w:tplc="1102E930" w:tentative="1">
      <w:start w:val="1"/>
      <w:numFmt w:val="bullet"/>
      <w:lvlText w:val="-"/>
      <w:lvlJc w:val="left"/>
      <w:pPr>
        <w:tabs>
          <w:tab w:val="num" w:pos="3600"/>
        </w:tabs>
        <w:ind w:left="3600" w:hanging="360"/>
      </w:pPr>
      <w:rPr>
        <w:rFonts w:ascii="Times New Roman" w:hAnsi="Times New Roman" w:hint="default"/>
      </w:rPr>
    </w:lvl>
    <w:lvl w:ilvl="5" w:tplc="7B44581C" w:tentative="1">
      <w:start w:val="1"/>
      <w:numFmt w:val="bullet"/>
      <w:lvlText w:val="-"/>
      <w:lvlJc w:val="left"/>
      <w:pPr>
        <w:tabs>
          <w:tab w:val="num" w:pos="4320"/>
        </w:tabs>
        <w:ind w:left="4320" w:hanging="360"/>
      </w:pPr>
      <w:rPr>
        <w:rFonts w:ascii="Times New Roman" w:hAnsi="Times New Roman" w:hint="default"/>
      </w:rPr>
    </w:lvl>
    <w:lvl w:ilvl="6" w:tplc="BD7E3374" w:tentative="1">
      <w:start w:val="1"/>
      <w:numFmt w:val="bullet"/>
      <w:lvlText w:val="-"/>
      <w:lvlJc w:val="left"/>
      <w:pPr>
        <w:tabs>
          <w:tab w:val="num" w:pos="5040"/>
        </w:tabs>
        <w:ind w:left="5040" w:hanging="360"/>
      </w:pPr>
      <w:rPr>
        <w:rFonts w:ascii="Times New Roman" w:hAnsi="Times New Roman" w:hint="default"/>
      </w:rPr>
    </w:lvl>
    <w:lvl w:ilvl="7" w:tplc="4C105728" w:tentative="1">
      <w:start w:val="1"/>
      <w:numFmt w:val="bullet"/>
      <w:lvlText w:val="-"/>
      <w:lvlJc w:val="left"/>
      <w:pPr>
        <w:tabs>
          <w:tab w:val="num" w:pos="5760"/>
        </w:tabs>
        <w:ind w:left="5760" w:hanging="360"/>
      </w:pPr>
      <w:rPr>
        <w:rFonts w:ascii="Times New Roman" w:hAnsi="Times New Roman" w:hint="default"/>
      </w:rPr>
    </w:lvl>
    <w:lvl w:ilvl="8" w:tplc="092ACB3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4D9C312F"/>
    <w:multiLevelType w:val="hybridMultilevel"/>
    <w:tmpl w:val="2772C8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E7C4216"/>
    <w:multiLevelType w:val="hybridMultilevel"/>
    <w:tmpl w:val="1F486C04"/>
    <w:lvl w:ilvl="0" w:tplc="3594F37C">
      <w:start w:val="1"/>
      <w:numFmt w:val="bullet"/>
      <w:lvlText w:val="•"/>
      <w:lvlJc w:val="left"/>
      <w:pPr>
        <w:tabs>
          <w:tab w:val="num" w:pos="720"/>
        </w:tabs>
        <w:ind w:left="720" w:hanging="360"/>
      </w:pPr>
      <w:rPr>
        <w:rFonts w:ascii="Arial" w:hAnsi="Arial" w:hint="default"/>
      </w:rPr>
    </w:lvl>
    <w:lvl w:ilvl="1" w:tplc="95C049D8" w:tentative="1">
      <w:start w:val="1"/>
      <w:numFmt w:val="bullet"/>
      <w:lvlText w:val="•"/>
      <w:lvlJc w:val="left"/>
      <w:pPr>
        <w:tabs>
          <w:tab w:val="num" w:pos="1440"/>
        </w:tabs>
        <w:ind w:left="1440" w:hanging="360"/>
      </w:pPr>
      <w:rPr>
        <w:rFonts w:ascii="Arial" w:hAnsi="Arial" w:hint="default"/>
      </w:rPr>
    </w:lvl>
    <w:lvl w:ilvl="2" w:tplc="63345400" w:tentative="1">
      <w:start w:val="1"/>
      <w:numFmt w:val="bullet"/>
      <w:lvlText w:val="•"/>
      <w:lvlJc w:val="left"/>
      <w:pPr>
        <w:tabs>
          <w:tab w:val="num" w:pos="2160"/>
        </w:tabs>
        <w:ind w:left="2160" w:hanging="360"/>
      </w:pPr>
      <w:rPr>
        <w:rFonts w:ascii="Arial" w:hAnsi="Arial" w:hint="default"/>
      </w:rPr>
    </w:lvl>
    <w:lvl w:ilvl="3" w:tplc="00148174" w:tentative="1">
      <w:start w:val="1"/>
      <w:numFmt w:val="bullet"/>
      <w:lvlText w:val="•"/>
      <w:lvlJc w:val="left"/>
      <w:pPr>
        <w:tabs>
          <w:tab w:val="num" w:pos="2880"/>
        </w:tabs>
        <w:ind w:left="2880" w:hanging="360"/>
      </w:pPr>
      <w:rPr>
        <w:rFonts w:ascii="Arial" w:hAnsi="Arial" w:hint="default"/>
      </w:rPr>
    </w:lvl>
    <w:lvl w:ilvl="4" w:tplc="B18CF3EE" w:tentative="1">
      <w:start w:val="1"/>
      <w:numFmt w:val="bullet"/>
      <w:lvlText w:val="•"/>
      <w:lvlJc w:val="left"/>
      <w:pPr>
        <w:tabs>
          <w:tab w:val="num" w:pos="3600"/>
        </w:tabs>
        <w:ind w:left="3600" w:hanging="360"/>
      </w:pPr>
      <w:rPr>
        <w:rFonts w:ascii="Arial" w:hAnsi="Arial" w:hint="default"/>
      </w:rPr>
    </w:lvl>
    <w:lvl w:ilvl="5" w:tplc="9538244C" w:tentative="1">
      <w:start w:val="1"/>
      <w:numFmt w:val="bullet"/>
      <w:lvlText w:val="•"/>
      <w:lvlJc w:val="left"/>
      <w:pPr>
        <w:tabs>
          <w:tab w:val="num" w:pos="4320"/>
        </w:tabs>
        <w:ind w:left="4320" w:hanging="360"/>
      </w:pPr>
      <w:rPr>
        <w:rFonts w:ascii="Arial" w:hAnsi="Arial" w:hint="default"/>
      </w:rPr>
    </w:lvl>
    <w:lvl w:ilvl="6" w:tplc="D89453F4" w:tentative="1">
      <w:start w:val="1"/>
      <w:numFmt w:val="bullet"/>
      <w:lvlText w:val="•"/>
      <w:lvlJc w:val="left"/>
      <w:pPr>
        <w:tabs>
          <w:tab w:val="num" w:pos="5040"/>
        </w:tabs>
        <w:ind w:left="5040" w:hanging="360"/>
      </w:pPr>
      <w:rPr>
        <w:rFonts w:ascii="Arial" w:hAnsi="Arial" w:hint="default"/>
      </w:rPr>
    </w:lvl>
    <w:lvl w:ilvl="7" w:tplc="141CE3F6" w:tentative="1">
      <w:start w:val="1"/>
      <w:numFmt w:val="bullet"/>
      <w:lvlText w:val="•"/>
      <w:lvlJc w:val="left"/>
      <w:pPr>
        <w:tabs>
          <w:tab w:val="num" w:pos="5760"/>
        </w:tabs>
        <w:ind w:left="5760" w:hanging="360"/>
      </w:pPr>
      <w:rPr>
        <w:rFonts w:ascii="Arial" w:hAnsi="Arial" w:hint="default"/>
      </w:rPr>
    </w:lvl>
    <w:lvl w:ilvl="8" w:tplc="10803A9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1D50DCB"/>
    <w:multiLevelType w:val="hybridMultilevel"/>
    <w:tmpl w:val="8938A4C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4" w15:restartNumberingAfterBreak="0">
    <w:nsid w:val="55B53AE2"/>
    <w:multiLevelType w:val="hybridMultilevel"/>
    <w:tmpl w:val="20E678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7B01B0"/>
    <w:multiLevelType w:val="hybridMultilevel"/>
    <w:tmpl w:val="7962134E"/>
    <w:lvl w:ilvl="0" w:tplc="C7D84C58">
      <w:start w:val="1"/>
      <w:numFmt w:val="bullet"/>
      <w:lvlText w:val="-"/>
      <w:lvlJc w:val="left"/>
      <w:pPr>
        <w:tabs>
          <w:tab w:val="num" w:pos="720"/>
        </w:tabs>
        <w:ind w:left="720" w:hanging="360"/>
      </w:pPr>
      <w:rPr>
        <w:rFonts w:ascii="Times New Roman" w:hAnsi="Times New Roman" w:hint="default"/>
      </w:rPr>
    </w:lvl>
    <w:lvl w:ilvl="1" w:tplc="2278D694" w:tentative="1">
      <w:start w:val="1"/>
      <w:numFmt w:val="bullet"/>
      <w:lvlText w:val="-"/>
      <w:lvlJc w:val="left"/>
      <w:pPr>
        <w:tabs>
          <w:tab w:val="num" w:pos="1440"/>
        </w:tabs>
        <w:ind w:left="1440" w:hanging="360"/>
      </w:pPr>
      <w:rPr>
        <w:rFonts w:ascii="Times New Roman" w:hAnsi="Times New Roman" w:hint="default"/>
      </w:rPr>
    </w:lvl>
    <w:lvl w:ilvl="2" w:tplc="9312B18A" w:tentative="1">
      <w:start w:val="1"/>
      <w:numFmt w:val="bullet"/>
      <w:lvlText w:val="-"/>
      <w:lvlJc w:val="left"/>
      <w:pPr>
        <w:tabs>
          <w:tab w:val="num" w:pos="2160"/>
        </w:tabs>
        <w:ind w:left="2160" w:hanging="360"/>
      </w:pPr>
      <w:rPr>
        <w:rFonts w:ascii="Times New Roman" w:hAnsi="Times New Roman" w:hint="default"/>
      </w:rPr>
    </w:lvl>
    <w:lvl w:ilvl="3" w:tplc="69E63D5A" w:tentative="1">
      <w:start w:val="1"/>
      <w:numFmt w:val="bullet"/>
      <w:lvlText w:val="-"/>
      <w:lvlJc w:val="left"/>
      <w:pPr>
        <w:tabs>
          <w:tab w:val="num" w:pos="2880"/>
        </w:tabs>
        <w:ind w:left="2880" w:hanging="360"/>
      </w:pPr>
      <w:rPr>
        <w:rFonts w:ascii="Times New Roman" w:hAnsi="Times New Roman" w:hint="default"/>
      </w:rPr>
    </w:lvl>
    <w:lvl w:ilvl="4" w:tplc="1102E930" w:tentative="1">
      <w:start w:val="1"/>
      <w:numFmt w:val="bullet"/>
      <w:lvlText w:val="-"/>
      <w:lvlJc w:val="left"/>
      <w:pPr>
        <w:tabs>
          <w:tab w:val="num" w:pos="3600"/>
        </w:tabs>
        <w:ind w:left="3600" w:hanging="360"/>
      </w:pPr>
      <w:rPr>
        <w:rFonts w:ascii="Times New Roman" w:hAnsi="Times New Roman" w:hint="default"/>
      </w:rPr>
    </w:lvl>
    <w:lvl w:ilvl="5" w:tplc="7B44581C" w:tentative="1">
      <w:start w:val="1"/>
      <w:numFmt w:val="bullet"/>
      <w:lvlText w:val="-"/>
      <w:lvlJc w:val="left"/>
      <w:pPr>
        <w:tabs>
          <w:tab w:val="num" w:pos="4320"/>
        </w:tabs>
        <w:ind w:left="4320" w:hanging="360"/>
      </w:pPr>
      <w:rPr>
        <w:rFonts w:ascii="Times New Roman" w:hAnsi="Times New Roman" w:hint="default"/>
      </w:rPr>
    </w:lvl>
    <w:lvl w:ilvl="6" w:tplc="BD7E3374" w:tentative="1">
      <w:start w:val="1"/>
      <w:numFmt w:val="bullet"/>
      <w:lvlText w:val="-"/>
      <w:lvlJc w:val="left"/>
      <w:pPr>
        <w:tabs>
          <w:tab w:val="num" w:pos="5040"/>
        </w:tabs>
        <w:ind w:left="5040" w:hanging="360"/>
      </w:pPr>
      <w:rPr>
        <w:rFonts w:ascii="Times New Roman" w:hAnsi="Times New Roman" w:hint="default"/>
      </w:rPr>
    </w:lvl>
    <w:lvl w:ilvl="7" w:tplc="4C105728" w:tentative="1">
      <w:start w:val="1"/>
      <w:numFmt w:val="bullet"/>
      <w:lvlText w:val="-"/>
      <w:lvlJc w:val="left"/>
      <w:pPr>
        <w:tabs>
          <w:tab w:val="num" w:pos="5760"/>
        </w:tabs>
        <w:ind w:left="5760" w:hanging="360"/>
      </w:pPr>
      <w:rPr>
        <w:rFonts w:ascii="Times New Roman" w:hAnsi="Times New Roman" w:hint="default"/>
      </w:rPr>
    </w:lvl>
    <w:lvl w:ilvl="8" w:tplc="092ACB38"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2C91418"/>
    <w:multiLevelType w:val="hybridMultilevel"/>
    <w:tmpl w:val="1E503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4460A5"/>
    <w:multiLevelType w:val="hybridMultilevel"/>
    <w:tmpl w:val="D35C13EE"/>
    <w:lvl w:ilvl="0" w:tplc="1842E21E">
      <w:start w:val="1"/>
      <w:numFmt w:val="bullet"/>
      <w:lvlText w:val="•"/>
      <w:lvlJc w:val="left"/>
      <w:pPr>
        <w:tabs>
          <w:tab w:val="num" w:pos="720"/>
        </w:tabs>
        <w:ind w:left="720" w:hanging="360"/>
      </w:pPr>
      <w:rPr>
        <w:rFonts w:ascii="Times New Roman" w:hAnsi="Times New Roman" w:hint="default"/>
      </w:rPr>
    </w:lvl>
    <w:lvl w:ilvl="1" w:tplc="345E728A" w:tentative="1">
      <w:start w:val="1"/>
      <w:numFmt w:val="bullet"/>
      <w:lvlText w:val="•"/>
      <w:lvlJc w:val="left"/>
      <w:pPr>
        <w:tabs>
          <w:tab w:val="num" w:pos="1440"/>
        </w:tabs>
        <w:ind w:left="1440" w:hanging="360"/>
      </w:pPr>
      <w:rPr>
        <w:rFonts w:ascii="Times New Roman" w:hAnsi="Times New Roman" w:hint="default"/>
      </w:rPr>
    </w:lvl>
    <w:lvl w:ilvl="2" w:tplc="97B80E8A" w:tentative="1">
      <w:start w:val="1"/>
      <w:numFmt w:val="bullet"/>
      <w:lvlText w:val="•"/>
      <w:lvlJc w:val="left"/>
      <w:pPr>
        <w:tabs>
          <w:tab w:val="num" w:pos="2160"/>
        </w:tabs>
        <w:ind w:left="2160" w:hanging="360"/>
      </w:pPr>
      <w:rPr>
        <w:rFonts w:ascii="Times New Roman" w:hAnsi="Times New Roman" w:hint="default"/>
      </w:rPr>
    </w:lvl>
    <w:lvl w:ilvl="3" w:tplc="2A6A718A" w:tentative="1">
      <w:start w:val="1"/>
      <w:numFmt w:val="bullet"/>
      <w:lvlText w:val="•"/>
      <w:lvlJc w:val="left"/>
      <w:pPr>
        <w:tabs>
          <w:tab w:val="num" w:pos="2880"/>
        </w:tabs>
        <w:ind w:left="2880" w:hanging="360"/>
      </w:pPr>
      <w:rPr>
        <w:rFonts w:ascii="Times New Roman" w:hAnsi="Times New Roman" w:hint="default"/>
      </w:rPr>
    </w:lvl>
    <w:lvl w:ilvl="4" w:tplc="2B745E20" w:tentative="1">
      <w:start w:val="1"/>
      <w:numFmt w:val="bullet"/>
      <w:lvlText w:val="•"/>
      <w:lvlJc w:val="left"/>
      <w:pPr>
        <w:tabs>
          <w:tab w:val="num" w:pos="3600"/>
        </w:tabs>
        <w:ind w:left="3600" w:hanging="360"/>
      </w:pPr>
      <w:rPr>
        <w:rFonts w:ascii="Times New Roman" w:hAnsi="Times New Roman" w:hint="default"/>
      </w:rPr>
    </w:lvl>
    <w:lvl w:ilvl="5" w:tplc="875085CE" w:tentative="1">
      <w:start w:val="1"/>
      <w:numFmt w:val="bullet"/>
      <w:lvlText w:val="•"/>
      <w:lvlJc w:val="left"/>
      <w:pPr>
        <w:tabs>
          <w:tab w:val="num" w:pos="4320"/>
        </w:tabs>
        <w:ind w:left="4320" w:hanging="360"/>
      </w:pPr>
      <w:rPr>
        <w:rFonts w:ascii="Times New Roman" w:hAnsi="Times New Roman" w:hint="default"/>
      </w:rPr>
    </w:lvl>
    <w:lvl w:ilvl="6" w:tplc="A51CBE20" w:tentative="1">
      <w:start w:val="1"/>
      <w:numFmt w:val="bullet"/>
      <w:lvlText w:val="•"/>
      <w:lvlJc w:val="left"/>
      <w:pPr>
        <w:tabs>
          <w:tab w:val="num" w:pos="5040"/>
        </w:tabs>
        <w:ind w:left="5040" w:hanging="360"/>
      </w:pPr>
      <w:rPr>
        <w:rFonts w:ascii="Times New Roman" w:hAnsi="Times New Roman" w:hint="default"/>
      </w:rPr>
    </w:lvl>
    <w:lvl w:ilvl="7" w:tplc="59E2C0BE" w:tentative="1">
      <w:start w:val="1"/>
      <w:numFmt w:val="bullet"/>
      <w:lvlText w:val="•"/>
      <w:lvlJc w:val="left"/>
      <w:pPr>
        <w:tabs>
          <w:tab w:val="num" w:pos="5760"/>
        </w:tabs>
        <w:ind w:left="5760" w:hanging="360"/>
      </w:pPr>
      <w:rPr>
        <w:rFonts w:ascii="Times New Roman" w:hAnsi="Times New Roman" w:hint="default"/>
      </w:rPr>
    </w:lvl>
    <w:lvl w:ilvl="8" w:tplc="B824CEAE"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64AE275A"/>
    <w:multiLevelType w:val="hybridMultilevel"/>
    <w:tmpl w:val="C71C17DC"/>
    <w:lvl w:ilvl="0" w:tplc="C97E7AAE">
      <w:start w:val="1"/>
      <w:numFmt w:val="bullet"/>
      <w:lvlText w:val="•"/>
      <w:lvlJc w:val="left"/>
      <w:pPr>
        <w:tabs>
          <w:tab w:val="num" w:pos="720"/>
        </w:tabs>
        <w:ind w:left="720" w:hanging="360"/>
      </w:pPr>
      <w:rPr>
        <w:rFonts w:ascii="Times New Roman" w:hAnsi="Times New Roman" w:hint="default"/>
      </w:rPr>
    </w:lvl>
    <w:lvl w:ilvl="1" w:tplc="0BA61A02" w:tentative="1">
      <w:start w:val="1"/>
      <w:numFmt w:val="bullet"/>
      <w:lvlText w:val="•"/>
      <w:lvlJc w:val="left"/>
      <w:pPr>
        <w:tabs>
          <w:tab w:val="num" w:pos="1440"/>
        </w:tabs>
        <w:ind w:left="1440" w:hanging="360"/>
      </w:pPr>
      <w:rPr>
        <w:rFonts w:ascii="Times New Roman" w:hAnsi="Times New Roman" w:hint="default"/>
      </w:rPr>
    </w:lvl>
    <w:lvl w:ilvl="2" w:tplc="45320DA8" w:tentative="1">
      <w:start w:val="1"/>
      <w:numFmt w:val="bullet"/>
      <w:lvlText w:val="•"/>
      <w:lvlJc w:val="left"/>
      <w:pPr>
        <w:tabs>
          <w:tab w:val="num" w:pos="2160"/>
        </w:tabs>
        <w:ind w:left="2160" w:hanging="360"/>
      </w:pPr>
      <w:rPr>
        <w:rFonts w:ascii="Times New Roman" w:hAnsi="Times New Roman" w:hint="default"/>
      </w:rPr>
    </w:lvl>
    <w:lvl w:ilvl="3" w:tplc="6C56B428" w:tentative="1">
      <w:start w:val="1"/>
      <w:numFmt w:val="bullet"/>
      <w:lvlText w:val="•"/>
      <w:lvlJc w:val="left"/>
      <w:pPr>
        <w:tabs>
          <w:tab w:val="num" w:pos="2880"/>
        </w:tabs>
        <w:ind w:left="2880" w:hanging="360"/>
      </w:pPr>
      <w:rPr>
        <w:rFonts w:ascii="Times New Roman" w:hAnsi="Times New Roman" w:hint="default"/>
      </w:rPr>
    </w:lvl>
    <w:lvl w:ilvl="4" w:tplc="0E8C6FB4" w:tentative="1">
      <w:start w:val="1"/>
      <w:numFmt w:val="bullet"/>
      <w:lvlText w:val="•"/>
      <w:lvlJc w:val="left"/>
      <w:pPr>
        <w:tabs>
          <w:tab w:val="num" w:pos="3600"/>
        </w:tabs>
        <w:ind w:left="3600" w:hanging="360"/>
      </w:pPr>
      <w:rPr>
        <w:rFonts w:ascii="Times New Roman" w:hAnsi="Times New Roman" w:hint="default"/>
      </w:rPr>
    </w:lvl>
    <w:lvl w:ilvl="5" w:tplc="D8B66F8C" w:tentative="1">
      <w:start w:val="1"/>
      <w:numFmt w:val="bullet"/>
      <w:lvlText w:val="•"/>
      <w:lvlJc w:val="left"/>
      <w:pPr>
        <w:tabs>
          <w:tab w:val="num" w:pos="4320"/>
        </w:tabs>
        <w:ind w:left="4320" w:hanging="360"/>
      </w:pPr>
      <w:rPr>
        <w:rFonts w:ascii="Times New Roman" w:hAnsi="Times New Roman" w:hint="default"/>
      </w:rPr>
    </w:lvl>
    <w:lvl w:ilvl="6" w:tplc="EDC2CE98" w:tentative="1">
      <w:start w:val="1"/>
      <w:numFmt w:val="bullet"/>
      <w:lvlText w:val="•"/>
      <w:lvlJc w:val="left"/>
      <w:pPr>
        <w:tabs>
          <w:tab w:val="num" w:pos="5040"/>
        </w:tabs>
        <w:ind w:left="5040" w:hanging="360"/>
      </w:pPr>
      <w:rPr>
        <w:rFonts w:ascii="Times New Roman" w:hAnsi="Times New Roman" w:hint="default"/>
      </w:rPr>
    </w:lvl>
    <w:lvl w:ilvl="7" w:tplc="1EA60FF2" w:tentative="1">
      <w:start w:val="1"/>
      <w:numFmt w:val="bullet"/>
      <w:lvlText w:val="•"/>
      <w:lvlJc w:val="left"/>
      <w:pPr>
        <w:tabs>
          <w:tab w:val="num" w:pos="5760"/>
        </w:tabs>
        <w:ind w:left="5760" w:hanging="360"/>
      </w:pPr>
      <w:rPr>
        <w:rFonts w:ascii="Times New Roman" w:hAnsi="Times New Roman" w:hint="default"/>
      </w:rPr>
    </w:lvl>
    <w:lvl w:ilvl="8" w:tplc="F6B63E5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6CE44335"/>
    <w:multiLevelType w:val="hybridMultilevel"/>
    <w:tmpl w:val="79FE6F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7B06A68"/>
    <w:multiLevelType w:val="hybridMultilevel"/>
    <w:tmpl w:val="BDF28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146C4B"/>
    <w:multiLevelType w:val="hybridMultilevel"/>
    <w:tmpl w:val="6A863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770926"/>
    <w:multiLevelType w:val="hybridMultilevel"/>
    <w:tmpl w:val="C7628920"/>
    <w:lvl w:ilvl="0" w:tplc="07602C58">
      <w:start w:val="1"/>
      <w:numFmt w:val="bullet"/>
      <w:lvlText w:val=""/>
      <w:lvlJc w:val="left"/>
      <w:pPr>
        <w:ind w:left="720" w:hanging="360"/>
      </w:pPr>
      <w:rPr>
        <w:rFonts w:ascii="Symbol" w:hAnsi="Symbol" w:hint="default"/>
      </w:rPr>
    </w:lvl>
    <w:lvl w:ilvl="1" w:tplc="8D48AA64">
      <w:start w:val="1"/>
      <w:numFmt w:val="bullet"/>
      <w:lvlText w:val="o"/>
      <w:lvlJc w:val="left"/>
      <w:pPr>
        <w:ind w:left="1440" w:hanging="360"/>
      </w:pPr>
      <w:rPr>
        <w:rFonts w:ascii="Courier New" w:hAnsi="Courier New" w:hint="default"/>
      </w:rPr>
    </w:lvl>
    <w:lvl w:ilvl="2" w:tplc="47E0C9E6">
      <w:start w:val="1"/>
      <w:numFmt w:val="bullet"/>
      <w:lvlText w:val=""/>
      <w:lvlJc w:val="left"/>
      <w:pPr>
        <w:ind w:left="2160" w:hanging="360"/>
      </w:pPr>
      <w:rPr>
        <w:rFonts w:ascii="Wingdings" w:hAnsi="Wingdings" w:hint="default"/>
      </w:rPr>
    </w:lvl>
    <w:lvl w:ilvl="3" w:tplc="1354BB78">
      <w:start w:val="1"/>
      <w:numFmt w:val="bullet"/>
      <w:lvlText w:val=""/>
      <w:lvlJc w:val="left"/>
      <w:pPr>
        <w:ind w:left="2880" w:hanging="360"/>
      </w:pPr>
      <w:rPr>
        <w:rFonts w:ascii="Symbol" w:hAnsi="Symbol" w:hint="default"/>
      </w:rPr>
    </w:lvl>
    <w:lvl w:ilvl="4" w:tplc="6B1EDBFC">
      <w:start w:val="1"/>
      <w:numFmt w:val="bullet"/>
      <w:lvlText w:val="o"/>
      <w:lvlJc w:val="left"/>
      <w:pPr>
        <w:ind w:left="3600" w:hanging="360"/>
      </w:pPr>
      <w:rPr>
        <w:rFonts w:ascii="Courier New" w:hAnsi="Courier New" w:hint="default"/>
      </w:rPr>
    </w:lvl>
    <w:lvl w:ilvl="5" w:tplc="CE9E0D5A">
      <w:start w:val="1"/>
      <w:numFmt w:val="bullet"/>
      <w:lvlText w:val=""/>
      <w:lvlJc w:val="left"/>
      <w:pPr>
        <w:ind w:left="4320" w:hanging="360"/>
      </w:pPr>
      <w:rPr>
        <w:rFonts w:ascii="Wingdings" w:hAnsi="Wingdings" w:hint="default"/>
      </w:rPr>
    </w:lvl>
    <w:lvl w:ilvl="6" w:tplc="7C1E184C">
      <w:start w:val="1"/>
      <w:numFmt w:val="bullet"/>
      <w:lvlText w:val=""/>
      <w:lvlJc w:val="left"/>
      <w:pPr>
        <w:ind w:left="5040" w:hanging="360"/>
      </w:pPr>
      <w:rPr>
        <w:rFonts w:ascii="Symbol" w:hAnsi="Symbol" w:hint="default"/>
      </w:rPr>
    </w:lvl>
    <w:lvl w:ilvl="7" w:tplc="85186792">
      <w:start w:val="1"/>
      <w:numFmt w:val="bullet"/>
      <w:lvlText w:val="o"/>
      <w:lvlJc w:val="left"/>
      <w:pPr>
        <w:ind w:left="5760" w:hanging="360"/>
      </w:pPr>
      <w:rPr>
        <w:rFonts w:ascii="Courier New" w:hAnsi="Courier New" w:hint="default"/>
      </w:rPr>
    </w:lvl>
    <w:lvl w:ilvl="8" w:tplc="A8B220D0">
      <w:start w:val="1"/>
      <w:numFmt w:val="bullet"/>
      <w:lvlText w:val=""/>
      <w:lvlJc w:val="left"/>
      <w:pPr>
        <w:ind w:left="6480" w:hanging="360"/>
      </w:pPr>
      <w:rPr>
        <w:rFonts w:ascii="Wingdings" w:hAnsi="Wingdings" w:hint="default"/>
      </w:rPr>
    </w:lvl>
  </w:abstractNum>
  <w:num w:numId="1" w16cid:durableId="650476569">
    <w:abstractNumId w:val="15"/>
  </w:num>
  <w:num w:numId="2" w16cid:durableId="816915256">
    <w:abstractNumId w:val="1"/>
  </w:num>
  <w:num w:numId="3" w16cid:durableId="466551512">
    <w:abstractNumId w:val="8"/>
  </w:num>
  <w:num w:numId="4" w16cid:durableId="333456491">
    <w:abstractNumId w:val="12"/>
  </w:num>
  <w:num w:numId="5" w16cid:durableId="1210922864">
    <w:abstractNumId w:val="2"/>
  </w:num>
  <w:num w:numId="6" w16cid:durableId="508494312">
    <w:abstractNumId w:val="11"/>
  </w:num>
  <w:num w:numId="7" w16cid:durableId="992023864">
    <w:abstractNumId w:val="6"/>
  </w:num>
  <w:num w:numId="8" w16cid:durableId="417214754">
    <w:abstractNumId w:val="10"/>
  </w:num>
  <w:num w:numId="9" w16cid:durableId="1638536153">
    <w:abstractNumId w:val="13"/>
  </w:num>
  <w:num w:numId="10" w16cid:durableId="1565876863">
    <w:abstractNumId w:val="0"/>
  </w:num>
  <w:num w:numId="11" w16cid:durableId="1902863106">
    <w:abstractNumId w:val="18"/>
  </w:num>
  <w:num w:numId="12" w16cid:durableId="1967659045">
    <w:abstractNumId w:val="17"/>
  </w:num>
  <w:num w:numId="13" w16cid:durableId="1888301302">
    <w:abstractNumId w:val="14"/>
  </w:num>
  <w:num w:numId="14" w16cid:durableId="119765351">
    <w:abstractNumId w:val="9"/>
  </w:num>
  <w:num w:numId="15" w16cid:durableId="1576234836">
    <w:abstractNumId w:val="4"/>
  </w:num>
  <w:num w:numId="16" w16cid:durableId="1828549992">
    <w:abstractNumId w:val="20"/>
  </w:num>
  <w:num w:numId="17" w16cid:durableId="900411177">
    <w:abstractNumId w:val="3"/>
  </w:num>
  <w:num w:numId="18" w16cid:durableId="636835481">
    <w:abstractNumId w:val="19"/>
  </w:num>
  <w:num w:numId="19" w16cid:durableId="1016271308">
    <w:abstractNumId w:val="16"/>
  </w:num>
  <w:num w:numId="20" w16cid:durableId="1384016026">
    <w:abstractNumId w:val="21"/>
  </w:num>
  <w:num w:numId="21" w16cid:durableId="235090264">
    <w:abstractNumId w:val="7"/>
  </w:num>
  <w:num w:numId="22" w16cid:durableId="543054746">
    <w:abstractNumId w:val="22"/>
  </w:num>
  <w:num w:numId="23" w16cid:durableId="20814371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B31"/>
    <w:rsid w:val="00007099"/>
    <w:rsid w:val="000432D9"/>
    <w:rsid w:val="000D3B7A"/>
    <w:rsid w:val="000F5E03"/>
    <w:rsid w:val="00191549"/>
    <w:rsid w:val="001A4EDA"/>
    <w:rsid w:val="001B6B4E"/>
    <w:rsid w:val="00232DF1"/>
    <w:rsid w:val="00237847"/>
    <w:rsid w:val="00261354"/>
    <w:rsid w:val="00274110"/>
    <w:rsid w:val="002B164B"/>
    <w:rsid w:val="002E01D7"/>
    <w:rsid w:val="00323B31"/>
    <w:rsid w:val="00344553"/>
    <w:rsid w:val="003F20A5"/>
    <w:rsid w:val="00495A86"/>
    <w:rsid w:val="004A3683"/>
    <w:rsid w:val="004B1163"/>
    <w:rsid w:val="00547D99"/>
    <w:rsid w:val="005A2280"/>
    <w:rsid w:val="005B4D5A"/>
    <w:rsid w:val="005C045D"/>
    <w:rsid w:val="00611CE6"/>
    <w:rsid w:val="006B5716"/>
    <w:rsid w:val="006F1D01"/>
    <w:rsid w:val="00724001"/>
    <w:rsid w:val="00774B0B"/>
    <w:rsid w:val="00817209"/>
    <w:rsid w:val="0083048C"/>
    <w:rsid w:val="008A391D"/>
    <w:rsid w:val="008B0E1D"/>
    <w:rsid w:val="008D4B9B"/>
    <w:rsid w:val="008F63DA"/>
    <w:rsid w:val="00955261"/>
    <w:rsid w:val="009A4F39"/>
    <w:rsid w:val="009D7573"/>
    <w:rsid w:val="00A1423B"/>
    <w:rsid w:val="00A2152F"/>
    <w:rsid w:val="00A21CE4"/>
    <w:rsid w:val="00A409C6"/>
    <w:rsid w:val="00A51F85"/>
    <w:rsid w:val="00AA23D9"/>
    <w:rsid w:val="00AF0A95"/>
    <w:rsid w:val="00B53FF6"/>
    <w:rsid w:val="00B64D37"/>
    <w:rsid w:val="00B762F7"/>
    <w:rsid w:val="00B8760B"/>
    <w:rsid w:val="00B90012"/>
    <w:rsid w:val="00B91D25"/>
    <w:rsid w:val="00BA59E5"/>
    <w:rsid w:val="00C05BBF"/>
    <w:rsid w:val="00C35576"/>
    <w:rsid w:val="00C47FC8"/>
    <w:rsid w:val="00C86834"/>
    <w:rsid w:val="00CA2E71"/>
    <w:rsid w:val="00CB1AF2"/>
    <w:rsid w:val="00CB4DB6"/>
    <w:rsid w:val="00CC327A"/>
    <w:rsid w:val="00D1537B"/>
    <w:rsid w:val="00D20AF1"/>
    <w:rsid w:val="00DF1E17"/>
    <w:rsid w:val="00DF5565"/>
    <w:rsid w:val="00E25C6B"/>
    <w:rsid w:val="00E33C4B"/>
    <w:rsid w:val="00E54A7D"/>
    <w:rsid w:val="00EE528A"/>
    <w:rsid w:val="00F24569"/>
    <w:rsid w:val="00F45F98"/>
    <w:rsid w:val="00F51A00"/>
    <w:rsid w:val="00F825C0"/>
    <w:rsid w:val="0A63E4B6"/>
    <w:rsid w:val="1F5A912D"/>
    <w:rsid w:val="2120F4C6"/>
    <w:rsid w:val="381ADF7E"/>
    <w:rsid w:val="3A38AF8D"/>
    <w:rsid w:val="3B8E0234"/>
    <w:rsid w:val="3BE01B07"/>
    <w:rsid w:val="3C2AE53F"/>
    <w:rsid w:val="44CCD7F4"/>
    <w:rsid w:val="533B65BE"/>
    <w:rsid w:val="5B01A0BE"/>
    <w:rsid w:val="5BEE6A87"/>
    <w:rsid w:val="6171D69E"/>
    <w:rsid w:val="67DF848B"/>
    <w:rsid w:val="6B09E8E8"/>
    <w:rsid w:val="78647F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B5E00"/>
  <w15:docId w15:val="{B1977B33-A715-4AA3-A13A-D102F7166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209"/>
  </w:style>
  <w:style w:type="paragraph" w:styleId="Ttulo3">
    <w:name w:val="heading 3"/>
    <w:basedOn w:val="Normal"/>
    <w:next w:val="Normal"/>
    <w:link w:val="Ttulo3Car"/>
    <w:uiPriority w:val="9"/>
    <w:semiHidden/>
    <w:unhideWhenUsed/>
    <w:qFormat/>
    <w:rsid w:val="009A4F3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qFormat/>
    <w:rsid w:val="001A4EDA"/>
    <w:pPr>
      <w:keepNext/>
      <w:spacing w:after="0" w:line="240" w:lineRule="auto"/>
      <w:outlineLvl w:val="3"/>
    </w:pPr>
    <w:rPr>
      <w:rFonts w:ascii="Arial" w:eastAsia="Times New Roman" w:hAnsi="Arial" w:cs="Times New Roman"/>
      <w:b/>
      <w:color w:val="0000F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23B31"/>
    <w:pPr>
      <w:spacing w:after="200" w:line="276" w:lineRule="auto"/>
      <w:ind w:left="720"/>
      <w:contextualSpacing/>
    </w:pPr>
  </w:style>
  <w:style w:type="character" w:styleId="Hipervnculo">
    <w:name w:val="Hyperlink"/>
    <w:basedOn w:val="Fuentedeprrafopredeter"/>
    <w:uiPriority w:val="99"/>
    <w:unhideWhenUsed/>
    <w:rsid w:val="00323B31"/>
    <w:rPr>
      <w:color w:val="0563C1" w:themeColor="hyperlink"/>
      <w:u w:val="single"/>
    </w:rPr>
  </w:style>
  <w:style w:type="paragraph" w:styleId="Encabezado">
    <w:name w:val="header"/>
    <w:basedOn w:val="Normal"/>
    <w:link w:val="EncabezadoCar"/>
    <w:uiPriority w:val="99"/>
    <w:unhideWhenUsed/>
    <w:rsid w:val="005A2280"/>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5A2280"/>
  </w:style>
  <w:style w:type="paragraph" w:styleId="Piedepgina">
    <w:name w:val="footer"/>
    <w:basedOn w:val="Normal"/>
    <w:link w:val="PiedepginaCar"/>
    <w:uiPriority w:val="99"/>
    <w:unhideWhenUsed/>
    <w:rsid w:val="005A2280"/>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5A2280"/>
  </w:style>
  <w:style w:type="character" w:customStyle="1" w:styleId="Ttulo4Car">
    <w:name w:val="Título 4 Car"/>
    <w:basedOn w:val="Fuentedeprrafopredeter"/>
    <w:link w:val="Ttulo4"/>
    <w:rsid w:val="001A4EDA"/>
    <w:rPr>
      <w:rFonts w:ascii="Arial" w:eastAsia="Times New Roman" w:hAnsi="Arial" w:cs="Times New Roman"/>
      <w:b/>
      <w:color w:val="0000FF"/>
      <w:sz w:val="20"/>
      <w:szCs w:val="20"/>
    </w:rPr>
  </w:style>
  <w:style w:type="paragraph" w:styleId="NormalWeb">
    <w:name w:val="Normal (Web)"/>
    <w:basedOn w:val="Normal"/>
    <w:uiPriority w:val="99"/>
    <w:semiHidden/>
    <w:unhideWhenUsed/>
    <w:rsid w:val="008D4B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tulo3Car">
    <w:name w:val="Título 3 Car"/>
    <w:basedOn w:val="Fuentedeprrafopredeter"/>
    <w:link w:val="Ttulo3"/>
    <w:uiPriority w:val="9"/>
    <w:semiHidden/>
    <w:rsid w:val="009A4F39"/>
    <w:rPr>
      <w:rFonts w:asciiTheme="majorHAnsi" w:eastAsiaTheme="majorEastAsia" w:hAnsiTheme="majorHAnsi" w:cstheme="majorBidi"/>
      <w:color w:val="1F4D78" w:themeColor="accent1" w:themeShade="7F"/>
      <w:sz w:val="24"/>
      <w:szCs w:val="24"/>
    </w:rPr>
  </w:style>
  <w:style w:type="character" w:styleId="Textoennegrita">
    <w:name w:val="Strong"/>
    <w:basedOn w:val="Fuentedeprrafopredeter"/>
    <w:uiPriority w:val="22"/>
    <w:qFormat/>
    <w:rsid w:val="009A4F39"/>
    <w:rPr>
      <w:b/>
      <w:bCs/>
    </w:rPr>
  </w:style>
  <w:style w:type="character" w:customStyle="1" w:styleId="normaltextrun">
    <w:name w:val="normaltextrun"/>
    <w:basedOn w:val="Fuentedeprrafopredeter"/>
    <w:rsid w:val="00B8760B"/>
  </w:style>
  <w:style w:type="character" w:customStyle="1" w:styleId="eop">
    <w:name w:val="eop"/>
    <w:basedOn w:val="Fuentedeprrafopredeter"/>
    <w:rsid w:val="00724001"/>
  </w:style>
  <w:style w:type="paragraph" w:customStyle="1" w:styleId="paragraph">
    <w:name w:val="paragraph"/>
    <w:basedOn w:val="Normal"/>
    <w:rsid w:val="0072400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181">
      <w:bodyDiv w:val="1"/>
      <w:marLeft w:val="0"/>
      <w:marRight w:val="0"/>
      <w:marTop w:val="0"/>
      <w:marBottom w:val="0"/>
      <w:divBdr>
        <w:top w:val="none" w:sz="0" w:space="0" w:color="auto"/>
        <w:left w:val="none" w:sz="0" w:space="0" w:color="auto"/>
        <w:bottom w:val="none" w:sz="0" w:space="0" w:color="auto"/>
        <w:right w:val="none" w:sz="0" w:space="0" w:color="auto"/>
      </w:divBdr>
    </w:div>
    <w:div w:id="80955979">
      <w:bodyDiv w:val="1"/>
      <w:marLeft w:val="0"/>
      <w:marRight w:val="0"/>
      <w:marTop w:val="0"/>
      <w:marBottom w:val="0"/>
      <w:divBdr>
        <w:top w:val="none" w:sz="0" w:space="0" w:color="auto"/>
        <w:left w:val="none" w:sz="0" w:space="0" w:color="auto"/>
        <w:bottom w:val="none" w:sz="0" w:space="0" w:color="auto"/>
        <w:right w:val="none" w:sz="0" w:space="0" w:color="auto"/>
      </w:divBdr>
      <w:divsChild>
        <w:div w:id="304239205">
          <w:marLeft w:val="547"/>
          <w:marRight w:val="0"/>
          <w:marTop w:val="115"/>
          <w:marBottom w:val="0"/>
          <w:divBdr>
            <w:top w:val="none" w:sz="0" w:space="0" w:color="auto"/>
            <w:left w:val="none" w:sz="0" w:space="0" w:color="auto"/>
            <w:bottom w:val="none" w:sz="0" w:space="0" w:color="auto"/>
            <w:right w:val="none" w:sz="0" w:space="0" w:color="auto"/>
          </w:divBdr>
        </w:div>
        <w:div w:id="639843344">
          <w:marLeft w:val="547"/>
          <w:marRight w:val="0"/>
          <w:marTop w:val="115"/>
          <w:marBottom w:val="0"/>
          <w:divBdr>
            <w:top w:val="none" w:sz="0" w:space="0" w:color="auto"/>
            <w:left w:val="none" w:sz="0" w:space="0" w:color="auto"/>
            <w:bottom w:val="none" w:sz="0" w:space="0" w:color="auto"/>
            <w:right w:val="none" w:sz="0" w:space="0" w:color="auto"/>
          </w:divBdr>
        </w:div>
        <w:div w:id="799809401">
          <w:marLeft w:val="547"/>
          <w:marRight w:val="0"/>
          <w:marTop w:val="115"/>
          <w:marBottom w:val="0"/>
          <w:divBdr>
            <w:top w:val="none" w:sz="0" w:space="0" w:color="auto"/>
            <w:left w:val="none" w:sz="0" w:space="0" w:color="auto"/>
            <w:bottom w:val="none" w:sz="0" w:space="0" w:color="auto"/>
            <w:right w:val="none" w:sz="0" w:space="0" w:color="auto"/>
          </w:divBdr>
        </w:div>
        <w:div w:id="1364329306">
          <w:marLeft w:val="547"/>
          <w:marRight w:val="0"/>
          <w:marTop w:val="115"/>
          <w:marBottom w:val="0"/>
          <w:divBdr>
            <w:top w:val="none" w:sz="0" w:space="0" w:color="auto"/>
            <w:left w:val="none" w:sz="0" w:space="0" w:color="auto"/>
            <w:bottom w:val="none" w:sz="0" w:space="0" w:color="auto"/>
            <w:right w:val="none" w:sz="0" w:space="0" w:color="auto"/>
          </w:divBdr>
        </w:div>
        <w:div w:id="1741780900">
          <w:marLeft w:val="547"/>
          <w:marRight w:val="0"/>
          <w:marTop w:val="115"/>
          <w:marBottom w:val="0"/>
          <w:divBdr>
            <w:top w:val="none" w:sz="0" w:space="0" w:color="auto"/>
            <w:left w:val="none" w:sz="0" w:space="0" w:color="auto"/>
            <w:bottom w:val="none" w:sz="0" w:space="0" w:color="auto"/>
            <w:right w:val="none" w:sz="0" w:space="0" w:color="auto"/>
          </w:divBdr>
        </w:div>
        <w:div w:id="1749578171">
          <w:marLeft w:val="547"/>
          <w:marRight w:val="0"/>
          <w:marTop w:val="115"/>
          <w:marBottom w:val="0"/>
          <w:divBdr>
            <w:top w:val="none" w:sz="0" w:space="0" w:color="auto"/>
            <w:left w:val="none" w:sz="0" w:space="0" w:color="auto"/>
            <w:bottom w:val="none" w:sz="0" w:space="0" w:color="auto"/>
            <w:right w:val="none" w:sz="0" w:space="0" w:color="auto"/>
          </w:divBdr>
        </w:div>
        <w:div w:id="1827238800">
          <w:marLeft w:val="547"/>
          <w:marRight w:val="0"/>
          <w:marTop w:val="115"/>
          <w:marBottom w:val="0"/>
          <w:divBdr>
            <w:top w:val="none" w:sz="0" w:space="0" w:color="auto"/>
            <w:left w:val="none" w:sz="0" w:space="0" w:color="auto"/>
            <w:bottom w:val="none" w:sz="0" w:space="0" w:color="auto"/>
            <w:right w:val="none" w:sz="0" w:space="0" w:color="auto"/>
          </w:divBdr>
        </w:div>
      </w:divsChild>
    </w:div>
    <w:div w:id="189071613">
      <w:bodyDiv w:val="1"/>
      <w:marLeft w:val="0"/>
      <w:marRight w:val="0"/>
      <w:marTop w:val="0"/>
      <w:marBottom w:val="0"/>
      <w:divBdr>
        <w:top w:val="none" w:sz="0" w:space="0" w:color="auto"/>
        <w:left w:val="none" w:sz="0" w:space="0" w:color="auto"/>
        <w:bottom w:val="none" w:sz="0" w:space="0" w:color="auto"/>
        <w:right w:val="none" w:sz="0" w:space="0" w:color="auto"/>
      </w:divBdr>
      <w:divsChild>
        <w:div w:id="348869625">
          <w:marLeft w:val="547"/>
          <w:marRight w:val="0"/>
          <w:marTop w:val="134"/>
          <w:marBottom w:val="0"/>
          <w:divBdr>
            <w:top w:val="none" w:sz="0" w:space="0" w:color="auto"/>
            <w:left w:val="none" w:sz="0" w:space="0" w:color="auto"/>
            <w:bottom w:val="none" w:sz="0" w:space="0" w:color="auto"/>
            <w:right w:val="none" w:sz="0" w:space="0" w:color="auto"/>
          </w:divBdr>
        </w:div>
        <w:div w:id="1380009896">
          <w:marLeft w:val="547"/>
          <w:marRight w:val="0"/>
          <w:marTop w:val="134"/>
          <w:marBottom w:val="0"/>
          <w:divBdr>
            <w:top w:val="none" w:sz="0" w:space="0" w:color="auto"/>
            <w:left w:val="none" w:sz="0" w:space="0" w:color="auto"/>
            <w:bottom w:val="none" w:sz="0" w:space="0" w:color="auto"/>
            <w:right w:val="none" w:sz="0" w:space="0" w:color="auto"/>
          </w:divBdr>
        </w:div>
      </w:divsChild>
    </w:div>
    <w:div w:id="198124870">
      <w:bodyDiv w:val="1"/>
      <w:marLeft w:val="0"/>
      <w:marRight w:val="0"/>
      <w:marTop w:val="0"/>
      <w:marBottom w:val="0"/>
      <w:divBdr>
        <w:top w:val="none" w:sz="0" w:space="0" w:color="auto"/>
        <w:left w:val="none" w:sz="0" w:space="0" w:color="auto"/>
        <w:bottom w:val="none" w:sz="0" w:space="0" w:color="auto"/>
        <w:right w:val="none" w:sz="0" w:space="0" w:color="auto"/>
      </w:divBdr>
      <w:divsChild>
        <w:div w:id="88077">
          <w:marLeft w:val="0"/>
          <w:marRight w:val="0"/>
          <w:marTop w:val="0"/>
          <w:marBottom w:val="0"/>
          <w:divBdr>
            <w:top w:val="none" w:sz="0" w:space="0" w:color="auto"/>
            <w:left w:val="none" w:sz="0" w:space="0" w:color="auto"/>
            <w:bottom w:val="none" w:sz="0" w:space="0" w:color="auto"/>
            <w:right w:val="none" w:sz="0" w:space="0" w:color="auto"/>
          </w:divBdr>
          <w:divsChild>
            <w:div w:id="286274727">
              <w:marLeft w:val="0"/>
              <w:marRight w:val="0"/>
              <w:marTop w:val="0"/>
              <w:marBottom w:val="0"/>
              <w:divBdr>
                <w:top w:val="none" w:sz="0" w:space="0" w:color="auto"/>
                <w:left w:val="none" w:sz="0" w:space="0" w:color="auto"/>
                <w:bottom w:val="none" w:sz="0" w:space="0" w:color="auto"/>
                <w:right w:val="none" w:sz="0" w:space="0" w:color="auto"/>
              </w:divBdr>
              <w:divsChild>
                <w:div w:id="126315274">
                  <w:marLeft w:val="0"/>
                  <w:marRight w:val="0"/>
                  <w:marTop w:val="0"/>
                  <w:marBottom w:val="0"/>
                  <w:divBdr>
                    <w:top w:val="none" w:sz="0" w:space="0" w:color="auto"/>
                    <w:left w:val="none" w:sz="0" w:space="0" w:color="auto"/>
                    <w:bottom w:val="none" w:sz="0" w:space="0" w:color="auto"/>
                    <w:right w:val="none" w:sz="0" w:space="0" w:color="auto"/>
                  </w:divBdr>
                  <w:divsChild>
                    <w:div w:id="10372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695025">
          <w:marLeft w:val="0"/>
          <w:marRight w:val="0"/>
          <w:marTop w:val="0"/>
          <w:marBottom w:val="0"/>
          <w:divBdr>
            <w:top w:val="none" w:sz="0" w:space="0" w:color="auto"/>
            <w:left w:val="none" w:sz="0" w:space="0" w:color="auto"/>
            <w:bottom w:val="none" w:sz="0" w:space="0" w:color="auto"/>
            <w:right w:val="none" w:sz="0" w:space="0" w:color="auto"/>
          </w:divBdr>
          <w:divsChild>
            <w:div w:id="2144611230">
              <w:marLeft w:val="0"/>
              <w:marRight w:val="0"/>
              <w:marTop w:val="0"/>
              <w:marBottom w:val="0"/>
              <w:divBdr>
                <w:top w:val="none" w:sz="0" w:space="0" w:color="auto"/>
                <w:left w:val="none" w:sz="0" w:space="0" w:color="auto"/>
                <w:bottom w:val="none" w:sz="0" w:space="0" w:color="auto"/>
                <w:right w:val="none" w:sz="0" w:space="0" w:color="auto"/>
              </w:divBdr>
              <w:divsChild>
                <w:div w:id="1892769258">
                  <w:marLeft w:val="0"/>
                  <w:marRight w:val="0"/>
                  <w:marTop w:val="0"/>
                  <w:marBottom w:val="0"/>
                  <w:divBdr>
                    <w:top w:val="none" w:sz="0" w:space="0" w:color="auto"/>
                    <w:left w:val="none" w:sz="0" w:space="0" w:color="auto"/>
                    <w:bottom w:val="none" w:sz="0" w:space="0" w:color="auto"/>
                    <w:right w:val="none" w:sz="0" w:space="0" w:color="auto"/>
                  </w:divBdr>
                  <w:divsChild>
                    <w:div w:id="67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731437">
      <w:bodyDiv w:val="1"/>
      <w:marLeft w:val="0"/>
      <w:marRight w:val="0"/>
      <w:marTop w:val="0"/>
      <w:marBottom w:val="0"/>
      <w:divBdr>
        <w:top w:val="none" w:sz="0" w:space="0" w:color="auto"/>
        <w:left w:val="none" w:sz="0" w:space="0" w:color="auto"/>
        <w:bottom w:val="none" w:sz="0" w:space="0" w:color="auto"/>
        <w:right w:val="none" w:sz="0" w:space="0" w:color="auto"/>
      </w:divBdr>
      <w:divsChild>
        <w:div w:id="619456252">
          <w:marLeft w:val="0"/>
          <w:marRight w:val="0"/>
          <w:marTop w:val="144"/>
          <w:marBottom w:val="0"/>
          <w:divBdr>
            <w:top w:val="none" w:sz="0" w:space="0" w:color="auto"/>
            <w:left w:val="none" w:sz="0" w:space="0" w:color="auto"/>
            <w:bottom w:val="none" w:sz="0" w:space="0" w:color="auto"/>
            <w:right w:val="none" w:sz="0" w:space="0" w:color="auto"/>
          </w:divBdr>
        </w:div>
        <w:div w:id="707996467">
          <w:marLeft w:val="0"/>
          <w:marRight w:val="0"/>
          <w:marTop w:val="144"/>
          <w:marBottom w:val="0"/>
          <w:divBdr>
            <w:top w:val="none" w:sz="0" w:space="0" w:color="auto"/>
            <w:left w:val="none" w:sz="0" w:space="0" w:color="auto"/>
            <w:bottom w:val="none" w:sz="0" w:space="0" w:color="auto"/>
            <w:right w:val="none" w:sz="0" w:space="0" w:color="auto"/>
          </w:divBdr>
        </w:div>
        <w:div w:id="1173300128">
          <w:marLeft w:val="0"/>
          <w:marRight w:val="0"/>
          <w:marTop w:val="144"/>
          <w:marBottom w:val="0"/>
          <w:divBdr>
            <w:top w:val="none" w:sz="0" w:space="0" w:color="auto"/>
            <w:left w:val="none" w:sz="0" w:space="0" w:color="auto"/>
            <w:bottom w:val="none" w:sz="0" w:space="0" w:color="auto"/>
            <w:right w:val="none" w:sz="0" w:space="0" w:color="auto"/>
          </w:divBdr>
        </w:div>
        <w:div w:id="2013025805">
          <w:marLeft w:val="0"/>
          <w:marRight w:val="0"/>
          <w:marTop w:val="144"/>
          <w:marBottom w:val="0"/>
          <w:divBdr>
            <w:top w:val="none" w:sz="0" w:space="0" w:color="auto"/>
            <w:left w:val="none" w:sz="0" w:space="0" w:color="auto"/>
            <w:bottom w:val="none" w:sz="0" w:space="0" w:color="auto"/>
            <w:right w:val="none" w:sz="0" w:space="0" w:color="auto"/>
          </w:divBdr>
        </w:div>
      </w:divsChild>
    </w:div>
    <w:div w:id="594941238">
      <w:bodyDiv w:val="1"/>
      <w:marLeft w:val="0"/>
      <w:marRight w:val="0"/>
      <w:marTop w:val="0"/>
      <w:marBottom w:val="0"/>
      <w:divBdr>
        <w:top w:val="none" w:sz="0" w:space="0" w:color="auto"/>
        <w:left w:val="none" w:sz="0" w:space="0" w:color="auto"/>
        <w:bottom w:val="none" w:sz="0" w:space="0" w:color="auto"/>
        <w:right w:val="none" w:sz="0" w:space="0" w:color="auto"/>
      </w:divBdr>
    </w:div>
    <w:div w:id="712271240">
      <w:bodyDiv w:val="1"/>
      <w:marLeft w:val="0"/>
      <w:marRight w:val="0"/>
      <w:marTop w:val="0"/>
      <w:marBottom w:val="0"/>
      <w:divBdr>
        <w:top w:val="none" w:sz="0" w:space="0" w:color="auto"/>
        <w:left w:val="none" w:sz="0" w:space="0" w:color="auto"/>
        <w:bottom w:val="none" w:sz="0" w:space="0" w:color="auto"/>
        <w:right w:val="none" w:sz="0" w:space="0" w:color="auto"/>
      </w:divBdr>
    </w:div>
    <w:div w:id="715009449">
      <w:bodyDiv w:val="1"/>
      <w:marLeft w:val="0"/>
      <w:marRight w:val="0"/>
      <w:marTop w:val="0"/>
      <w:marBottom w:val="0"/>
      <w:divBdr>
        <w:top w:val="none" w:sz="0" w:space="0" w:color="auto"/>
        <w:left w:val="none" w:sz="0" w:space="0" w:color="auto"/>
        <w:bottom w:val="none" w:sz="0" w:space="0" w:color="auto"/>
        <w:right w:val="none" w:sz="0" w:space="0" w:color="auto"/>
      </w:divBdr>
    </w:div>
    <w:div w:id="797647006">
      <w:bodyDiv w:val="1"/>
      <w:marLeft w:val="0"/>
      <w:marRight w:val="0"/>
      <w:marTop w:val="0"/>
      <w:marBottom w:val="0"/>
      <w:divBdr>
        <w:top w:val="none" w:sz="0" w:space="0" w:color="auto"/>
        <w:left w:val="none" w:sz="0" w:space="0" w:color="auto"/>
        <w:bottom w:val="none" w:sz="0" w:space="0" w:color="auto"/>
        <w:right w:val="none" w:sz="0" w:space="0" w:color="auto"/>
      </w:divBdr>
    </w:div>
    <w:div w:id="1302344305">
      <w:bodyDiv w:val="1"/>
      <w:marLeft w:val="0"/>
      <w:marRight w:val="0"/>
      <w:marTop w:val="0"/>
      <w:marBottom w:val="0"/>
      <w:divBdr>
        <w:top w:val="none" w:sz="0" w:space="0" w:color="auto"/>
        <w:left w:val="none" w:sz="0" w:space="0" w:color="auto"/>
        <w:bottom w:val="none" w:sz="0" w:space="0" w:color="auto"/>
        <w:right w:val="none" w:sz="0" w:space="0" w:color="auto"/>
      </w:divBdr>
      <w:divsChild>
        <w:div w:id="123159724">
          <w:marLeft w:val="547"/>
          <w:marRight w:val="0"/>
          <w:marTop w:val="96"/>
          <w:marBottom w:val="0"/>
          <w:divBdr>
            <w:top w:val="none" w:sz="0" w:space="0" w:color="auto"/>
            <w:left w:val="none" w:sz="0" w:space="0" w:color="auto"/>
            <w:bottom w:val="none" w:sz="0" w:space="0" w:color="auto"/>
            <w:right w:val="none" w:sz="0" w:space="0" w:color="auto"/>
          </w:divBdr>
        </w:div>
        <w:div w:id="819619596">
          <w:marLeft w:val="547"/>
          <w:marRight w:val="0"/>
          <w:marTop w:val="96"/>
          <w:marBottom w:val="0"/>
          <w:divBdr>
            <w:top w:val="none" w:sz="0" w:space="0" w:color="auto"/>
            <w:left w:val="none" w:sz="0" w:space="0" w:color="auto"/>
            <w:bottom w:val="none" w:sz="0" w:space="0" w:color="auto"/>
            <w:right w:val="none" w:sz="0" w:space="0" w:color="auto"/>
          </w:divBdr>
        </w:div>
        <w:div w:id="951281129">
          <w:marLeft w:val="547"/>
          <w:marRight w:val="0"/>
          <w:marTop w:val="96"/>
          <w:marBottom w:val="0"/>
          <w:divBdr>
            <w:top w:val="none" w:sz="0" w:space="0" w:color="auto"/>
            <w:left w:val="none" w:sz="0" w:space="0" w:color="auto"/>
            <w:bottom w:val="none" w:sz="0" w:space="0" w:color="auto"/>
            <w:right w:val="none" w:sz="0" w:space="0" w:color="auto"/>
          </w:divBdr>
        </w:div>
        <w:div w:id="1336227823">
          <w:marLeft w:val="547"/>
          <w:marRight w:val="0"/>
          <w:marTop w:val="96"/>
          <w:marBottom w:val="0"/>
          <w:divBdr>
            <w:top w:val="none" w:sz="0" w:space="0" w:color="auto"/>
            <w:left w:val="none" w:sz="0" w:space="0" w:color="auto"/>
            <w:bottom w:val="none" w:sz="0" w:space="0" w:color="auto"/>
            <w:right w:val="none" w:sz="0" w:space="0" w:color="auto"/>
          </w:divBdr>
        </w:div>
        <w:div w:id="1844009319">
          <w:marLeft w:val="547"/>
          <w:marRight w:val="0"/>
          <w:marTop w:val="96"/>
          <w:marBottom w:val="0"/>
          <w:divBdr>
            <w:top w:val="none" w:sz="0" w:space="0" w:color="auto"/>
            <w:left w:val="none" w:sz="0" w:space="0" w:color="auto"/>
            <w:bottom w:val="none" w:sz="0" w:space="0" w:color="auto"/>
            <w:right w:val="none" w:sz="0" w:space="0" w:color="auto"/>
          </w:divBdr>
        </w:div>
      </w:divsChild>
    </w:div>
    <w:div w:id="1614089549">
      <w:bodyDiv w:val="1"/>
      <w:marLeft w:val="0"/>
      <w:marRight w:val="0"/>
      <w:marTop w:val="0"/>
      <w:marBottom w:val="0"/>
      <w:divBdr>
        <w:top w:val="none" w:sz="0" w:space="0" w:color="auto"/>
        <w:left w:val="none" w:sz="0" w:space="0" w:color="auto"/>
        <w:bottom w:val="none" w:sz="0" w:space="0" w:color="auto"/>
        <w:right w:val="none" w:sz="0" w:space="0" w:color="auto"/>
      </w:divBdr>
    </w:div>
    <w:div w:id="1732382146">
      <w:bodyDiv w:val="1"/>
      <w:marLeft w:val="0"/>
      <w:marRight w:val="0"/>
      <w:marTop w:val="0"/>
      <w:marBottom w:val="0"/>
      <w:divBdr>
        <w:top w:val="none" w:sz="0" w:space="0" w:color="auto"/>
        <w:left w:val="none" w:sz="0" w:space="0" w:color="auto"/>
        <w:bottom w:val="none" w:sz="0" w:space="0" w:color="auto"/>
        <w:right w:val="none" w:sz="0" w:space="0" w:color="auto"/>
      </w:divBdr>
    </w:div>
    <w:div w:id="1809349412">
      <w:bodyDiv w:val="1"/>
      <w:marLeft w:val="0"/>
      <w:marRight w:val="0"/>
      <w:marTop w:val="0"/>
      <w:marBottom w:val="0"/>
      <w:divBdr>
        <w:top w:val="none" w:sz="0" w:space="0" w:color="auto"/>
        <w:left w:val="none" w:sz="0" w:space="0" w:color="auto"/>
        <w:bottom w:val="none" w:sz="0" w:space="0" w:color="auto"/>
        <w:right w:val="none" w:sz="0" w:space="0" w:color="auto"/>
      </w:divBdr>
      <w:divsChild>
        <w:div w:id="622270561">
          <w:marLeft w:val="0"/>
          <w:marRight w:val="0"/>
          <w:marTop w:val="154"/>
          <w:marBottom w:val="0"/>
          <w:divBdr>
            <w:top w:val="none" w:sz="0" w:space="0" w:color="auto"/>
            <w:left w:val="none" w:sz="0" w:space="0" w:color="auto"/>
            <w:bottom w:val="none" w:sz="0" w:space="0" w:color="auto"/>
            <w:right w:val="none" w:sz="0" w:space="0" w:color="auto"/>
          </w:divBdr>
        </w:div>
        <w:div w:id="997222720">
          <w:marLeft w:val="0"/>
          <w:marRight w:val="0"/>
          <w:marTop w:val="154"/>
          <w:marBottom w:val="0"/>
          <w:divBdr>
            <w:top w:val="none" w:sz="0" w:space="0" w:color="auto"/>
            <w:left w:val="none" w:sz="0" w:space="0" w:color="auto"/>
            <w:bottom w:val="none" w:sz="0" w:space="0" w:color="auto"/>
            <w:right w:val="none" w:sz="0" w:space="0" w:color="auto"/>
          </w:divBdr>
        </w:div>
        <w:div w:id="1169249695">
          <w:marLeft w:val="0"/>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970A0748FC34FA674514297272E66" ma:contentTypeVersion="17" ma:contentTypeDescription="Create a new document." ma:contentTypeScope="" ma:versionID="c06506bcdde382c86dddccf4af3e7418">
  <xsd:schema xmlns:xsd="http://www.w3.org/2001/XMLSchema" xmlns:xs="http://www.w3.org/2001/XMLSchema" xmlns:p="http://schemas.microsoft.com/office/2006/metadata/properties" xmlns:ns2="4e7e944a-9821-4328-bef1-0af67182f647" xmlns:ns3="0b5c3815-e836-4b2a-97d2-954d4d3e2273" targetNamespace="http://schemas.microsoft.com/office/2006/metadata/properties" ma:root="true" ma:fieldsID="47d83af0e67f37dc2109d0abf9d8167c" ns2:_="" ns3:_="">
    <xsd:import namespace="4e7e944a-9821-4328-bef1-0af67182f647"/>
    <xsd:import namespace="0b5c3815-e836-4b2a-97d2-954d4d3e22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e944a-9821-4328-bef1-0af67182f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5c3815-e836-4b2a-97d2-954d4d3e22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a9f3cd-f92e-4346-8ee4-db27074fc306}" ma:internalName="TaxCatchAll" ma:showField="CatchAllData" ma:web="0b5c3815-e836-4b2a-97d2-954d4d3e22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5c3815-e836-4b2a-97d2-954d4d3e2273" xsi:nil="true"/>
    <lcf76f155ced4ddcb4097134ff3c332f xmlns="4e7e944a-9821-4328-bef1-0af67182f647">
      <Terms xmlns="http://schemas.microsoft.com/office/infopath/2007/PartnerControls"/>
    </lcf76f155ced4ddcb4097134ff3c332f>
    <SharedWithUsers xmlns="0b5c3815-e836-4b2a-97d2-954d4d3e2273">
      <UserInfo>
        <DisplayName>O'Shaughnessy, Kate</DisplayName>
        <AccountId>21</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31D367-FA57-44D2-9C4C-B867B61DF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7e944a-9821-4328-bef1-0af67182f647"/>
    <ds:schemaRef ds:uri="0b5c3815-e836-4b2a-97d2-954d4d3e22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412251-6137-4730-B437-AFCF312FE2F3}">
  <ds:schemaRefs>
    <ds:schemaRef ds:uri="http://schemas.microsoft.com/office/2006/metadata/properties"/>
    <ds:schemaRef ds:uri="http://schemas.microsoft.com/office/infopath/2007/PartnerControls"/>
    <ds:schemaRef ds:uri="0b5c3815-e836-4b2a-97d2-954d4d3e2273"/>
    <ds:schemaRef ds:uri="4e7e944a-9821-4328-bef1-0af67182f647"/>
  </ds:schemaRefs>
</ds:datastoreItem>
</file>

<file path=customXml/itemProps3.xml><?xml version="1.0" encoding="utf-8"?>
<ds:datastoreItem xmlns:ds="http://schemas.openxmlformats.org/officeDocument/2006/customXml" ds:itemID="{A3D3F4FD-AE33-41D6-89C3-876A94D32B13}">
  <ds:schemaRefs>
    <ds:schemaRef ds:uri="http://schemas.openxmlformats.org/officeDocument/2006/bibliography"/>
  </ds:schemaRefs>
</ds:datastoreItem>
</file>

<file path=customXml/itemProps4.xml><?xml version="1.0" encoding="utf-8"?>
<ds:datastoreItem xmlns:ds="http://schemas.openxmlformats.org/officeDocument/2006/customXml" ds:itemID="{9F178378-D455-43E9-846C-497ABF1217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15043</Characters>
  <Application>Microsoft Office Word</Application>
  <DocSecurity>0</DocSecurity>
  <Lines>125</Lines>
  <Paragraphs>35</Paragraphs>
  <ScaleCrop>false</ScaleCrop>
  <Company>Institute of Education</Company>
  <LinksUpToDate>false</LinksUpToDate>
  <CharactersWithSpaces>17743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Seleznyov</dc:creator>
  <cp:keywords/>
  <cp:lastModifiedBy>Microsoft Office User</cp:lastModifiedBy>
  <cp:revision>47</cp:revision>
  <dcterms:created xsi:type="dcterms:W3CDTF">2019-09-11T09:42:00Z</dcterms:created>
  <dcterms:modified xsi:type="dcterms:W3CDTF">2024-01-26T09:10:00Z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0x01010069B970A0748FC34FA674514297272E66</vt:lpwstr>
  </property>
  <property fmtid="{D5CDD505-2E9C-101B-9397-08002B2CF9AE}" pid="3" name="MediaServiceImageTags">
    <vt:lpwstr/>
  </property>
</Properties>
</file>